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A09107"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The body has various mechanisms by which it regulates the intracranial space to promote optimal brain function. Acute intracranial problems can disrupt these processes, leading to increased intracranial pressure (ICP), reduced blood flow to the brain, and brain tissue damage. This chapter discusses the mechanisms that maintain normal ICP and problems that lead to increased ICP. Head injury, brain tumors, and cerebral infections and inflammatory disorders are common problems that disrupt intracranial regulation.</w:t>
      </w:r>
    </w:p>
    <w:p w14:paraId="06E87FD4" w14:textId="77777777" w:rsidR="00B97C92" w:rsidRPr="00B97C92" w:rsidRDefault="00B97C92" w:rsidP="00B97C92">
      <w:pPr>
        <w:spacing w:before="240" w:after="60" w:line="240" w:lineRule="auto"/>
        <w:outlineLvl w:val="1"/>
        <w:rPr>
          <w:rFonts w:ascii="Arial" w:eastAsia="Times New Roman" w:hAnsi="Arial" w:cs="Arial"/>
          <w:b/>
          <w:bCs/>
          <w:color w:val="707B08"/>
          <w:sz w:val="31"/>
          <w:szCs w:val="31"/>
        </w:rPr>
      </w:pPr>
      <w:r w:rsidRPr="00B97C92">
        <w:rPr>
          <w:rFonts w:ascii="Arial" w:eastAsia="Times New Roman" w:hAnsi="Arial" w:cs="Arial"/>
          <w:b/>
          <w:bCs/>
          <w:color w:val="707B08"/>
          <w:sz w:val="31"/>
          <w:szCs w:val="31"/>
        </w:rPr>
        <w:t>Intracranial Regulation</w:t>
      </w:r>
    </w:p>
    <w:p w14:paraId="207CAA08" w14:textId="77777777" w:rsidR="00B97C92" w:rsidRPr="00B97C92" w:rsidRDefault="00B97C92" w:rsidP="00B97C92">
      <w:pPr>
        <w:spacing w:after="0" w:line="240" w:lineRule="auto"/>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Understanding the dynamics associated with ICP is important in caring for patients with different neurologic problems. The skull is an enclosed space with 3 essential volume components: brain tissue, blood, and cerebrospinal fluid (CSF) (</w:t>
      </w:r>
      <w:hyperlink r:id="rId6" w:anchor="f0010" w:history="1">
        <w:r w:rsidRPr="00B97C92">
          <w:rPr>
            <w:rFonts w:ascii="Times New Roman" w:eastAsia="Times New Roman" w:hAnsi="Times New Roman" w:cs="Times New Roman"/>
            <w:color w:val="0000FF"/>
            <w:sz w:val="19"/>
            <w:szCs w:val="19"/>
            <w:u w:val="single"/>
          </w:rPr>
          <w:t>Fig. 56.1</w:t>
        </w:r>
      </w:hyperlink>
      <w:r w:rsidRPr="00B97C92">
        <w:rPr>
          <w:rFonts w:ascii="Times New Roman" w:eastAsia="Times New Roman" w:hAnsi="Times New Roman" w:cs="Times New Roman"/>
          <w:sz w:val="19"/>
          <w:szCs w:val="19"/>
        </w:rPr>
        <w:t>). The intracellular and extracellular fluids of brain tissue make up about 78% of this volume. Blood in the arterial, venous, and capillary network makes up 12% of the volume. The remaining 10% is the volume of the CSF.</w:t>
      </w:r>
    </w:p>
    <w:p w14:paraId="6993A95B"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Primary versus secondary injury is an important concept in understanding ICP. </w:t>
      </w:r>
      <w:r w:rsidRPr="00B97C92">
        <w:rPr>
          <w:rFonts w:ascii="Times New Roman" w:eastAsia="Times New Roman" w:hAnsi="Times New Roman" w:cs="Times New Roman"/>
          <w:i/>
          <w:iCs/>
          <w:sz w:val="19"/>
          <w:szCs w:val="19"/>
        </w:rPr>
        <w:t>Primary injury</w:t>
      </w:r>
      <w:r w:rsidRPr="00B97C92">
        <w:rPr>
          <w:rFonts w:ascii="Times New Roman" w:eastAsia="Times New Roman" w:hAnsi="Times New Roman" w:cs="Times New Roman"/>
          <w:sz w:val="19"/>
          <w:szCs w:val="19"/>
        </w:rPr>
        <w:t> occurs at the initial time of an injury (e.g., impact of car accident, blunt-force trauma). It results in displacement, bruising, or damage to any of the components (brain tissue, blood, CSF).</w:t>
      </w:r>
    </w:p>
    <w:p w14:paraId="60D4E797"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i/>
          <w:iCs/>
          <w:sz w:val="19"/>
          <w:szCs w:val="19"/>
        </w:rPr>
        <w:t>Secondary injury</w:t>
      </w:r>
      <w:r w:rsidRPr="00B97C92">
        <w:rPr>
          <w:rFonts w:ascii="Times New Roman" w:eastAsia="Times New Roman" w:hAnsi="Times New Roman" w:cs="Times New Roman"/>
          <w:sz w:val="19"/>
          <w:szCs w:val="19"/>
        </w:rPr>
        <w:t> is the resulting hypoxia, ischemia, hypotension, edema, or increased ICP that follows the primary injury. Secondary injury, which can occur several hours to days after the initial injury, is a concern when managing brain injury. Nursing management of the patient with an acute intracranial problem must include management of secondary injury and increased ICP.</w:t>
      </w:r>
    </w:p>
    <w:p w14:paraId="62C57C65" w14:textId="77777777" w:rsidR="00B97C92" w:rsidRPr="00B97C92" w:rsidRDefault="00B97C92" w:rsidP="00B97C92">
      <w:pPr>
        <w:spacing w:before="240" w:after="60" w:line="240" w:lineRule="auto"/>
        <w:outlineLvl w:val="2"/>
        <w:rPr>
          <w:rFonts w:ascii="Arial" w:eastAsia="Times New Roman" w:hAnsi="Arial" w:cs="Arial"/>
          <w:b/>
          <w:bCs/>
          <w:color w:val="2C5E6D"/>
          <w:sz w:val="26"/>
          <w:szCs w:val="26"/>
        </w:rPr>
      </w:pPr>
      <w:r w:rsidRPr="00B97C92">
        <w:rPr>
          <w:rFonts w:ascii="Arial" w:eastAsia="Times New Roman" w:hAnsi="Arial" w:cs="Arial"/>
          <w:b/>
          <w:bCs/>
          <w:color w:val="2C5E6D"/>
          <w:sz w:val="26"/>
          <w:szCs w:val="26"/>
        </w:rPr>
        <w:t>Normal Intracranial Pressure</w:t>
      </w:r>
    </w:p>
    <w:p w14:paraId="4D422826" w14:textId="77777777" w:rsidR="00B97C92" w:rsidRPr="00B97C92" w:rsidRDefault="00B97C92" w:rsidP="00B97C92">
      <w:pPr>
        <w:spacing w:after="0" w:line="240" w:lineRule="auto"/>
        <w:jc w:val="both"/>
        <w:rPr>
          <w:rFonts w:ascii="Times New Roman" w:eastAsia="Times New Roman" w:hAnsi="Times New Roman" w:cs="Times New Roman"/>
          <w:sz w:val="19"/>
          <w:szCs w:val="19"/>
        </w:rPr>
      </w:pPr>
      <w:r w:rsidRPr="00B97C92">
        <w:rPr>
          <w:rFonts w:ascii="Times New Roman" w:eastAsia="Times New Roman" w:hAnsi="Times New Roman" w:cs="Times New Roman"/>
          <w:b/>
          <w:bCs/>
          <w:sz w:val="19"/>
          <w:szCs w:val="19"/>
        </w:rPr>
        <w:t>Intracranial pressure (ICP)</w:t>
      </w:r>
      <w:r w:rsidRPr="00B97C92">
        <w:rPr>
          <w:rFonts w:ascii="Times New Roman" w:eastAsia="Times New Roman" w:hAnsi="Times New Roman" w:cs="Times New Roman"/>
          <w:sz w:val="19"/>
          <w:szCs w:val="19"/>
        </w:rPr>
        <w:t> is the hydrostatic force measured in the brain CSF compartment. Under normal conditions in which intracranial volume stays relatively constant, the balance among the 3 components (brain tissue, blood, CSF) maintains ICP. Factors that influence ICP under normal circumstances are changes in (1) arterial pressure; (2) venous pressure; (3) intraabdominal and intrathoracic pressure; (4) posture; (5) temperature; and (6) blood gases, particularly CO</w:t>
      </w:r>
      <w:r w:rsidRPr="00B97C92">
        <w:rPr>
          <w:rFonts w:ascii="Times New Roman" w:eastAsia="Times New Roman" w:hAnsi="Times New Roman" w:cs="Times New Roman"/>
          <w:sz w:val="13"/>
          <w:szCs w:val="13"/>
          <w:vertAlign w:val="subscript"/>
        </w:rPr>
        <w:t>2</w:t>
      </w:r>
      <w:r w:rsidRPr="00B97C92">
        <w:rPr>
          <w:rFonts w:ascii="Times New Roman" w:eastAsia="Times New Roman" w:hAnsi="Times New Roman" w:cs="Times New Roman"/>
          <w:sz w:val="19"/>
          <w:szCs w:val="19"/>
        </w:rPr>
        <w:t> levels. The degree to which these factors increase or decrease the ICP depends on the brain’s ability to adapt to changes.</w:t>
      </w:r>
    </w:p>
    <w:p w14:paraId="7E0B2480" w14:textId="77777777" w:rsidR="00B97C92" w:rsidRPr="00B97C92" w:rsidRDefault="00B97C92" w:rsidP="00B97C92">
      <w:pPr>
        <w:spacing w:after="0" w:line="240" w:lineRule="auto"/>
        <w:rPr>
          <w:rFonts w:ascii="Times New Roman" w:eastAsia="Times New Roman" w:hAnsi="Times New Roman" w:cs="Times New Roman"/>
          <w:sz w:val="24"/>
          <w:szCs w:val="24"/>
        </w:rPr>
      </w:pPr>
      <w:r w:rsidRPr="00B97C92">
        <w:rPr>
          <w:rFonts w:ascii="Times New Roman" w:eastAsia="Times New Roman" w:hAnsi="Times New Roman" w:cs="Times New Roman"/>
          <w:noProof/>
          <w:sz w:val="24"/>
          <w:szCs w:val="24"/>
        </w:rPr>
        <w:drawing>
          <wp:inline distT="0" distB="0" distL="0" distR="0" wp14:anchorId="0EB85ED9" wp14:editId="547A0A37">
            <wp:extent cx="5192090" cy="3804374"/>
            <wp:effectExtent l="0" t="0" r="8890" b="5715"/>
            <wp:docPr id="346" name="Picture 34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10571" cy="3817916"/>
                    </a:xfrm>
                    <a:prstGeom prst="rect">
                      <a:avLst/>
                    </a:prstGeom>
                    <a:noFill/>
                    <a:ln>
                      <a:noFill/>
                    </a:ln>
                  </pic:spPr>
                </pic:pic>
              </a:graphicData>
            </a:graphic>
          </wp:inline>
        </w:drawing>
      </w:r>
      <w:r w:rsidRPr="00B97C92">
        <w:rPr>
          <w:rFonts w:ascii="Times New Roman" w:eastAsia="Times New Roman" w:hAnsi="Times New Roman" w:cs="Times New Roman"/>
          <w:b/>
          <w:bCs/>
          <w:caps/>
          <w:color w:val="800000"/>
          <w:sz w:val="16"/>
          <w:szCs w:val="16"/>
        </w:rPr>
        <w:t>FIG. 56.1</w:t>
      </w:r>
      <w:r w:rsidRPr="00B97C92">
        <w:rPr>
          <w:rFonts w:ascii="Times New Roman" w:eastAsia="Times New Roman" w:hAnsi="Times New Roman" w:cs="Times New Roman"/>
          <w:sz w:val="24"/>
          <w:szCs w:val="24"/>
        </w:rPr>
        <w:t> Components of the brain.</w:t>
      </w:r>
    </w:p>
    <w:p w14:paraId="0C843585"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The Monro-Kellie doctrine states that the 3 components must stay at a relatively constant volume within the closed skull structure. If the volume of any 1 of the 3 components increases within the cranial vault and the volume from another component is displaced, the total intracranial volume will not change.</w:t>
      </w:r>
      <w:hyperlink r:id="rId8" w:anchor="bib1" w:history="1">
        <w:r w:rsidRPr="00B97C92">
          <w:rPr>
            <w:rFonts w:ascii="Times New Roman" w:eastAsia="Times New Roman" w:hAnsi="Times New Roman" w:cs="Times New Roman"/>
            <w:color w:val="0000FF"/>
            <w:sz w:val="13"/>
            <w:szCs w:val="13"/>
            <w:u w:val="single"/>
            <w:vertAlign w:val="superscript"/>
          </w:rPr>
          <w:t>1</w:t>
        </w:r>
      </w:hyperlink>
      <w:r w:rsidRPr="00B97C92">
        <w:rPr>
          <w:rFonts w:ascii="Times New Roman" w:eastAsia="Times New Roman" w:hAnsi="Times New Roman" w:cs="Times New Roman"/>
          <w:sz w:val="19"/>
          <w:szCs w:val="19"/>
        </w:rPr>
        <w:t xml:space="preserve"> This hypothesis is applicable only in situations in </w:t>
      </w:r>
      <w:r w:rsidRPr="00B97C92">
        <w:rPr>
          <w:rFonts w:ascii="Times New Roman" w:eastAsia="Times New Roman" w:hAnsi="Times New Roman" w:cs="Times New Roman"/>
          <w:sz w:val="19"/>
          <w:szCs w:val="19"/>
        </w:rPr>
        <w:lastRenderedPageBreak/>
        <w:t>which the skull is closed. The hypothesis is not valid in persons with displaced skull fractures or craniectomy (removal of part of the skull).</w:t>
      </w:r>
    </w:p>
    <w:p w14:paraId="4705DBE6"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We can measure ICP in the ventricles, subarachnoid space, subdural space, epidural space, or brain tissue using a pressure transducer.</w:t>
      </w:r>
      <w:hyperlink r:id="rId9" w:anchor="bib2" w:history="1">
        <w:r w:rsidRPr="00B97C92">
          <w:rPr>
            <w:rFonts w:ascii="Times New Roman" w:eastAsia="Times New Roman" w:hAnsi="Times New Roman" w:cs="Times New Roman"/>
            <w:color w:val="0000FF"/>
            <w:sz w:val="13"/>
            <w:szCs w:val="13"/>
            <w:u w:val="single"/>
            <w:vertAlign w:val="superscript"/>
          </w:rPr>
          <w:t>2</w:t>
        </w:r>
      </w:hyperlink>
      <w:r w:rsidRPr="00B97C92">
        <w:rPr>
          <w:rFonts w:ascii="Times New Roman" w:eastAsia="Times New Roman" w:hAnsi="Times New Roman" w:cs="Times New Roman"/>
          <w:sz w:val="19"/>
          <w:szCs w:val="19"/>
        </w:rPr>
        <w:t> Normal ICP ranges from 5 to 15 mm Hg. A sustained pressure greater than 20 mm Hg is considered abnormal and must be treated.</w:t>
      </w:r>
    </w:p>
    <w:p w14:paraId="46D1E351" w14:textId="77777777" w:rsidR="00B97C92" w:rsidRPr="00B97C92" w:rsidRDefault="00B97C92" w:rsidP="00B97C92">
      <w:pPr>
        <w:spacing w:before="240" w:after="60" w:line="240" w:lineRule="auto"/>
        <w:outlineLvl w:val="2"/>
        <w:rPr>
          <w:rFonts w:ascii="Arial" w:eastAsia="Times New Roman" w:hAnsi="Arial" w:cs="Arial"/>
          <w:b/>
          <w:bCs/>
          <w:color w:val="2C5E6D"/>
          <w:sz w:val="26"/>
          <w:szCs w:val="26"/>
        </w:rPr>
      </w:pPr>
      <w:r w:rsidRPr="00B97C92">
        <w:rPr>
          <w:rFonts w:ascii="Arial" w:eastAsia="Times New Roman" w:hAnsi="Arial" w:cs="Arial"/>
          <w:b/>
          <w:bCs/>
          <w:color w:val="2C5E6D"/>
          <w:sz w:val="26"/>
          <w:szCs w:val="26"/>
        </w:rPr>
        <w:t>Normal Compensatory Adaptations</w:t>
      </w:r>
    </w:p>
    <w:p w14:paraId="7D0A6F51" w14:textId="77777777" w:rsidR="00B97C92" w:rsidRPr="00B97C92" w:rsidRDefault="00B97C92" w:rsidP="00B97C92">
      <w:pPr>
        <w:spacing w:after="0" w:line="240" w:lineRule="auto"/>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 xml:space="preserve">In applying the Monro-Kellie doctrine, the body can adapt to volume changes within the skull in 3 different ways to maintain a normal ICP. The first compensatory mechanisms can include changes in the CSF volume. CSF volume can be changed by altering CSF absorption or production and by displacing CSF into the spinal subarachnoid space. Second, changes in intracranial blood volume can occur through the collapse of cerebral veins and </w:t>
      </w:r>
      <w:proofErr w:type="spellStart"/>
      <w:r w:rsidRPr="00B97C92">
        <w:rPr>
          <w:rFonts w:ascii="Times New Roman" w:eastAsia="Times New Roman" w:hAnsi="Times New Roman" w:cs="Times New Roman"/>
          <w:sz w:val="19"/>
          <w:szCs w:val="19"/>
        </w:rPr>
        <w:t>dural</w:t>
      </w:r>
      <w:proofErr w:type="spellEnd"/>
      <w:r w:rsidRPr="00B97C92">
        <w:rPr>
          <w:rFonts w:ascii="Times New Roman" w:eastAsia="Times New Roman" w:hAnsi="Times New Roman" w:cs="Times New Roman"/>
          <w:sz w:val="19"/>
          <w:szCs w:val="19"/>
        </w:rPr>
        <w:t xml:space="preserve"> sinuses, regional cerebral vasoconstriction or dilation, and changes in venous outflow. Third, brain tissue volume compensates through distention of the dura or compression of brain tissue.</w:t>
      </w:r>
    </w:p>
    <w:p w14:paraId="145D6EEA"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Initially an increase in volume produces no increase in ICP because of these compensatory mechanisms. However, there is limited ability to compensate for changes in volume. As the volume increase continues, ICP rises and decompensation occurs, resulting in compression and ischemia.</w:t>
      </w:r>
    </w:p>
    <w:p w14:paraId="5F74BD7B" w14:textId="77777777" w:rsidR="00B97C92" w:rsidRPr="00B97C92" w:rsidRDefault="00B97C92" w:rsidP="00B97C92">
      <w:pPr>
        <w:spacing w:before="240" w:after="60" w:line="240" w:lineRule="auto"/>
        <w:outlineLvl w:val="2"/>
        <w:rPr>
          <w:rFonts w:ascii="Arial" w:eastAsia="Times New Roman" w:hAnsi="Arial" w:cs="Arial"/>
          <w:b/>
          <w:bCs/>
          <w:color w:val="2C5E6D"/>
          <w:sz w:val="26"/>
          <w:szCs w:val="26"/>
        </w:rPr>
      </w:pPr>
      <w:r w:rsidRPr="00B97C92">
        <w:rPr>
          <w:rFonts w:ascii="Arial" w:eastAsia="Times New Roman" w:hAnsi="Arial" w:cs="Arial"/>
          <w:b/>
          <w:bCs/>
          <w:color w:val="2C5E6D"/>
          <w:sz w:val="26"/>
          <w:szCs w:val="26"/>
        </w:rPr>
        <w:t>Cerebral Blood Flow</w:t>
      </w:r>
    </w:p>
    <w:p w14:paraId="1C95F38C" w14:textId="77777777" w:rsidR="00B97C92" w:rsidRPr="00B97C92" w:rsidRDefault="00B97C92" w:rsidP="00B97C92">
      <w:pPr>
        <w:spacing w:after="0" w:line="240" w:lineRule="auto"/>
        <w:jc w:val="both"/>
        <w:rPr>
          <w:rFonts w:ascii="Times New Roman" w:eastAsia="Times New Roman" w:hAnsi="Times New Roman" w:cs="Times New Roman"/>
          <w:sz w:val="19"/>
          <w:szCs w:val="19"/>
        </w:rPr>
      </w:pPr>
      <w:r w:rsidRPr="00B97C92">
        <w:rPr>
          <w:rFonts w:ascii="Times New Roman" w:eastAsia="Times New Roman" w:hAnsi="Times New Roman" w:cs="Times New Roman"/>
          <w:i/>
          <w:iCs/>
          <w:sz w:val="19"/>
          <w:szCs w:val="19"/>
        </w:rPr>
        <w:t>Cerebral blood flow</w:t>
      </w:r>
      <w:r w:rsidRPr="00B97C92">
        <w:rPr>
          <w:rFonts w:ascii="Times New Roman" w:eastAsia="Times New Roman" w:hAnsi="Times New Roman" w:cs="Times New Roman"/>
          <w:sz w:val="19"/>
          <w:szCs w:val="19"/>
        </w:rPr>
        <w:t> (CBF) is the amount of blood in milliliters passing through 100 g of brain tissue in 1 minute. The global CBF is about 50 mL/min/100 g of brain tissue. Maintaining blood flow to the brain is critical because the brain requires a constant supply of O</w:t>
      </w:r>
      <w:r w:rsidRPr="00B97C92">
        <w:rPr>
          <w:rFonts w:ascii="Times New Roman" w:eastAsia="Times New Roman" w:hAnsi="Times New Roman" w:cs="Times New Roman"/>
          <w:sz w:val="13"/>
          <w:szCs w:val="13"/>
          <w:vertAlign w:val="subscript"/>
        </w:rPr>
        <w:t>2</w:t>
      </w:r>
      <w:r w:rsidRPr="00B97C92">
        <w:rPr>
          <w:rFonts w:ascii="Times New Roman" w:eastAsia="Times New Roman" w:hAnsi="Times New Roman" w:cs="Times New Roman"/>
          <w:sz w:val="19"/>
          <w:szCs w:val="19"/>
        </w:rPr>
        <w:t> and glucose. The brain uses 20% of the body’s O</w:t>
      </w:r>
      <w:r w:rsidRPr="00B97C92">
        <w:rPr>
          <w:rFonts w:ascii="Times New Roman" w:eastAsia="Times New Roman" w:hAnsi="Times New Roman" w:cs="Times New Roman"/>
          <w:sz w:val="13"/>
          <w:szCs w:val="13"/>
          <w:vertAlign w:val="subscript"/>
        </w:rPr>
        <w:t>2</w:t>
      </w:r>
      <w:r w:rsidRPr="00B97C92">
        <w:rPr>
          <w:rFonts w:ascii="Times New Roman" w:eastAsia="Times New Roman" w:hAnsi="Times New Roman" w:cs="Times New Roman"/>
          <w:sz w:val="19"/>
          <w:szCs w:val="19"/>
        </w:rPr>
        <w:t> and 25% of its glucose.</w:t>
      </w:r>
      <w:hyperlink r:id="rId10" w:anchor="bib3" w:history="1">
        <w:r w:rsidRPr="00B97C92">
          <w:rPr>
            <w:rFonts w:ascii="Times New Roman" w:eastAsia="Times New Roman" w:hAnsi="Times New Roman" w:cs="Times New Roman"/>
            <w:color w:val="0000FF"/>
            <w:sz w:val="13"/>
            <w:szCs w:val="13"/>
            <w:u w:val="single"/>
            <w:vertAlign w:val="superscript"/>
          </w:rPr>
          <w:t>3</w:t>
        </w:r>
      </w:hyperlink>
    </w:p>
    <w:p w14:paraId="3FAD0FDC" w14:textId="77777777" w:rsidR="00B97C92" w:rsidRPr="00B97C92" w:rsidRDefault="00B97C92" w:rsidP="00B97C92">
      <w:pPr>
        <w:shd w:val="clear" w:color="auto" w:fill="EDEDED"/>
        <w:spacing w:after="0" w:line="240" w:lineRule="auto"/>
        <w:rPr>
          <w:rFonts w:ascii="Times New Roman" w:eastAsia="Times New Roman" w:hAnsi="Times New Roman" w:cs="Times New Roman"/>
          <w:b/>
          <w:bCs/>
          <w:color w:val="2C5E6D"/>
          <w:spacing w:val="30"/>
        </w:rPr>
      </w:pPr>
      <w:r w:rsidRPr="00B97C92">
        <w:rPr>
          <w:rFonts w:ascii="Arial" w:eastAsia="Times New Roman" w:hAnsi="Arial" w:cs="Arial"/>
          <w:b/>
          <w:bCs/>
          <w:color w:val="2C5E6D"/>
          <w:spacing w:val="30"/>
          <w:sz w:val="18"/>
          <w:szCs w:val="18"/>
        </w:rPr>
        <w:t>TABLE 56.1</w:t>
      </w:r>
      <w:r w:rsidRPr="00B97C92">
        <w:rPr>
          <w:rFonts w:ascii="Times New Roman" w:eastAsia="Times New Roman" w:hAnsi="Times New Roman" w:cs="Times New Roman"/>
          <w:b/>
          <w:bCs/>
          <w:color w:val="2C5E6D"/>
          <w:spacing w:val="30"/>
        </w:rPr>
        <w:t> </w:t>
      </w:r>
      <w:r w:rsidRPr="00B97C92">
        <w:rPr>
          <w:rFonts w:ascii="Times New Roman" w:eastAsia="Times New Roman" w:hAnsi="Times New Roman" w:cs="Times New Roman"/>
          <w:b/>
          <w:bCs/>
          <w:color w:val="2C5E6D"/>
          <w:spacing w:val="30"/>
        </w:rPr>
        <w:t>Calculation of Cerebral Perfusion Pressure</w:t>
      </w:r>
    </w:p>
    <w:p w14:paraId="6D464821" w14:textId="77777777" w:rsidR="00B97C92" w:rsidRPr="00B97C92" w:rsidRDefault="00B97C92" w:rsidP="00B97C92">
      <w:pPr>
        <w:shd w:val="clear" w:color="auto" w:fill="EDEDED"/>
        <w:spacing w:after="120" w:line="240" w:lineRule="auto"/>
        <w:jc w:val="center"/>
        <w:rPr>
          <w:rFonts w:ascii="Times New Roman" w:eastAsia="Times New Roman" w:hAnsi="Times New Roman" w:cs="Times New Roman"/>
          <w:color w:val="000000"/>
          <w:sz w:val="24"/>
          <w:szCs w:val="24"/>
        </w:rPr>
      </w:pPr>
      <w:r w:rsidRPr="00B97C92">
        <w:rPr>
          <w:rFonts w:ascii="Times New Roman" w:eastAsia="Times New Roman" w:hAnsi="Times New Roman" w:cs="Times New Roman"/>
          <w:noProof/>
          <w:color w:val="000000"/>
          <w:sz w:val="24"/>
          <w:szCs w:val="24"/>
        </w:rPr>
        <w:drawing>
          <wp:inline distT="0" distB="0" distL="0" distR="0" wp14:anchorId="016AB271" wp14:editId="754C4448">
            <wp:extent cx="971550" cy="82550"/>
            <wp:effectExtent l="0" t="0" r="0" b="0"/>
            <wp:docPr id="347" name="Picture 34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1550" cy="82550"/>
                    </a:xfrm>
                    <a:prstGeom prst="rect">
                      <a:avLst/>
                    </a:prstGeom>
                    <a:noFill/>
                    <a:ln>
                      <a:noFill/>
                    </a:ln>
                  </pic:spPr>
                </pic:pic>
              </a:graphicData>
            </a:graphic>
          </wp:inline>
        </w:drawing>
      </w:r>
    </w:p>
    <w:p w14:paraId="3C4A18B1" w14:textId="77777777" w:rsidR="00B97C92" w:rsidRPr="00B97C92" w:rsidRDefault="00B97C92" w:rsidP="00B97C92">
      <w:pPr>
        <w:shd w:val="clear" w:color="auto" w:fill="EDEDED"/>
        <w:spacing w:after="0" w:line="240" w:lineRule="auto"/>
        <w:rPr>
          <w:rFonts w:ascii="Times New Roman" w:eastAsia="Times New Roman" w:hAnsi="Times New Roman" w:cs="Times New Roman"/>
          <w:color w:val="000000"/>
          <w:sz w:val="24"/>
          <w:szCs w:val="24"/>
        </w:rPr>
      </w:pPr>
      <w:r w:rsidRPr="00B97C92">
        <w:rPr>
          <w:rFonts w:ascii="Times New Roman" w:eastAsia="Times New Roman" w:hAnsi="Times New Roman" w:cs="Times New Roman"/>
          <w:color w:val="000000"/>
          <w:sz w:val="24"/>
          <w:szCs w:val="24"/>
        </w:rPr>
        <w:t> </w:t>
      </w:r>
    </w:p>
    <w:p w14:paraId="01A21E23" w14:textId="77777777" w:rsidR="00B97C92" w:rsidRPr="00B97C92" w:rsidRDefault="00B97C92" w:rsidP="00B97C92">
      <w:pPr>
        <w:shd w:val="clear" w:color="auto" w:fill="EDEDED"/>
        <w:spacing w:after="120" w:line="240" w:lineRule="auto"/>
        <w:jc w:val="center"/>
        <w:rPr>
          <w:rFonts w:ascii="Times New Roman" w:eastAsia="Times New Roman" w:hAnsi="Times New Roman" w:cs="Times New Roman"/>
          <w:color w:val="000000"/>
          <w:sz w:val="24"/>
          <w:szCs w:val="24"/>
        </w:rPr>
      </w:pPr>
      <w:r w:rsidRPr="00B97C92">
        <w:rPr>
          <w:rFonts w:ascii="Times New Roman" w:eastAsia="Times New Roman" w:hAnsi="Times New Roman" w:cs="Times New Roman"/>
          <w:noProof/>
          <w:color w:val="000000"/>
          <w:sz w:val="24"/>
          <w:szCs w:val="24"/>
        </w:rPr>
        <w:drawing>
          <wp:inline distT="0" distB="0" distL="0" distR="0" wp14:anchorId="09E476F2" wp14:editId="1CB3D970">
            <wp:extent cx="1695450" cy="114300"/>
            <wp:effectExtent l="0" t="0" r="0" b="0"/>
            <wp:docPr id="348" name="Picture 34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5450" cy="114300"/>
                    </a:xfrm>
                    <a:prstGeom prst="rect">
                      <a:avLst/>
                    </a:prstGeom>
                    <a:noFill/>
                    <a:ln>
                      <a:noFill/>
                    </a:ln>
                  </pic:spPr>
                </pic:pic>
              </a:graphicData>
            </a:graphic>
          </wp:inline>
        </w:drawing>
      </w:r>
    </w:p>
    <w:p w14:paraId="436AE467" w14:textId="77777777" w:rsidR="00B97C92" w:rsidRPr="00B97C92" w:rsidRDefault="00B97C92" w:rsidP="00B97C92">
      <w:pPr>
        <w:shd w:val="clear" w:color="auto" w:fill="EDEDED"/>
        <w:spacing w:after="0" w:line="240" w:lineRule="auto"/>
        <w:rPr>
          <w:rFonts w:ascii="Times New Roman" w:eastAsia="Times New Roman" w:hAnsi="Times New Roman" w:cs="Times New Roman"/>
          <w:color w:val="000000"/>
          <w:sz w:val="24"/>
          <w:szCs w:val="24"/>
        </w:rPr>
      </w:pPr>
      <w:r w:rsidRPr="00B97C92">
        <w:rPr>
          <w:rFonts w:ascii="Times New Roman" w:eastAsia="Times New Roman" w:hAnsi="Times New Roman" w:cs="Times New Roman"/>
          <w:color w:val="000000"/>
          <w:sz w:val="24"/>
          <w:szCs w:val="24"/>
        </w:rPr>
        <w:t> </w:t>
      </w:r>
    </w:p>
    <w:p w14:paraId="76C92C64" w14:textId="77777777" w:rsidR="00B97C92" w:rsidRPr="00B97C92" w:rsidRDefault="00B97C92" w:rsidP="00B97C92">
      <w:pPr>
        <w:shd w:val="clear" w:color="auto" w:fill="EDEDED"/>
        <w:spacing w:after="0" w:line="240" w:lineRule="auto"/>
        <w:ind w:firstLine="240"/>
        <w:jc w:val="both"/>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OR</w:t>
      </w:r>
    </w:p>
    <w:p w14:paraId="1EB8EFFE" w14:textId="77777777" w:rsidR="00B97C92" w:rsidRPr="00B97C92" w:rsidRDefault="00B97C92" w:rsidP="00B97C92">
      <w:pPr>
        <w:shd w:val="clear" w:color="auto" w:fill="EDEDED"/>
        <w:spacing w:after="120" w:line="240" w:lineRule="auto"/>
        <w:jc w:val="center"/>
        <w:rPr>
          <w:rFonts w:ascii="Times New Roman" w:eastAsia="Times New Roman" w:hAnsi="Times New Roman" w:cs="Times New Roman"/>
          <w:color w:val="000000"/>
          <w:sz w:val="24"/>
          <w:szCs w:val="24"/>
        </w:rPr>
      </w:pPr>
      <w:r w:rsidRPr="00B97C92">
        <w:rPr>
          <w:rFonts w:ascii="Times New Roman" w:eastAsia="Times New Roman" w:hAnsi="Times New Roman" w:cs="Times New Roman"/>
          <w:noProof/>
          <w:color w:val="000000"/>
          <w:sz w:val="24"/>
          <w:szCs w:val="24"/>
        </w:rPr>
        <w:drawing>
          <wp:inline distT="0" distB="0" distL="0" distR="0" wp14:anchorId="3AA96804" wp14:editId="1008427D">
            <wp:extent cx="1238250" cy="298450"/>
            <wp:effectExtent l="0" t="0" r="0" b="6350"/>
            <wp:docPr id="349" name="Picture 34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0" cy="298450"/>
                    </a:xfrm>
                    <a:prstGeom prst="rect">
                      <a:avLst/>
                    </a:prstGeom>
                    <a:noFill/>
                    <a:ln>
                      <a:noFill/>
                    </a:ln>
                  </pic:spPr>
                </pic:pic>
              </a:graphicData>
            </a:graphic>
          </wp:inline>
        </w:drawing>
      </w:r>
    </w:p>
    <w:p w14:paraId="37DB99E6" w14:textId="77777777" w:rsidR="00B97C92" w:rsidRPr="00B97C92" w:rsidRDefault="00B97C92" w:rsidP="00B97C92">
      <w:pPr>
        <w:shd w:val="clear" w:color="auto" w:fill="EDEDED"/>
        <w:spacing w:after="0" w:line="240" w:lineRule="auto"/>
        <w:rPr>
          <w:rFonts w:ascii="Times New Roman" w:eastAsia="Times New Roman" w:hAnsi="Times New Roman" w:cs="Times New Roman"/>
          <w:color w:val="000000"/>
          <w:sz w:val="24"/>
          <w:szCs w:val="24"/>
        </w:rPr>
      </w:pPr>
      <w:r w:rsidRPr="00B97C92">
        <w:rPr>
          <w:rFonts w:ascii="Times New Roman" w:eastAsia="Times New Roman" w:hAnsi="Times New Roman" w:cs="Times New Roman"/>
          <w:color w:val="000000"/>
          <w:sz w:val="24"/>
          <w:szCs w:val="24"/>
        </w:rPr>
        <w:t> </w:t>
      </w:r>
    </w:p>
    <w:p w14:paraId="7EABCFFD" w14:textId="77777777" w:rsidR="00B97C92" w:rsidRPr="00B97C92" w:rsidRDefault="00B97C92" w:rsidP="00B97C92">
      <w:pPr>
        <w:numPr>
          <w:ilvl w:val="0"/>
          <w:numId w:val="1"/>
        </w:numPr>
        <w:shd w:val="clear" w:color="auto" w:fill="EDEDED"/>
        <w:spacing w:after="0" w:line="240" w:lineRule="auto"/>
        <w:ind w:left="936" w:hanging="168"/>
        <w:rPr>
          <w:rFonts w:ascii="Times New Roman" w:eastAsia="Times New Roman" w:hAnsi="Times New Roman" w:cs="Times New Roman"/>
          <w:color w:val="000000"/>
          <w:sz w:val="19"/>
          <w:szCs w:val="19"/>
        </w:rPr>
      </w:pPr>
      <w:r w:rsidRPr="00B97C92">
        <w:rPr>
          <w:rFonts w:ascii="Times New Roman" w:eastAsia="Times New Roman" w:hAnsi="Times New Roman" w:cs="Times New Roman"/>
          <w:i/>
          <w:iCs/>
          <w:color w:val="000000"/>
          <w:sz w:val="19"/>
          <w:szCs w:val="19"/>
        </w:rPr>
        <w:t>Example:</w:t>
      </w:r>
      <w:r w:rsidRPr="00B97C92">
        <w:rPr>
          <w:rFonts w:ascii="Times New Roman" w:eastAsia="Times New Roman" w:hAnsi="Times New Roman" w:cs="Times New Roman"/>
          <w:color w:val="000000"/>
          <w:sz w:val="19"/>
          <w:szCs w:val="19"/>
        </w:rPr>
        <w:t> Systemic BP = 122/84 mm Hg</w:t>
      </w:r>
    </w:p>
    <w:p w14:paraId="20570909" w14:textId="77777777" w:rsidR="00B97C92" w:rsidRPr="00B97C92" w:rsidRDefault="00B97C92" w:rsidP="00B97C92">
      <w:pPr>
        <w:numPr>
          <w:ilvl w:val="0"/>
          <w:numId w:val="1"/>
        </w:numPr>
        <w:shd w:val="clear" w:color="auto" w:fill="EDEDED"/>
        <w:spacing w:after="0" w:line="240" w:lineRule="auto"/>
        <w:ind w:left="936" w:hanging="168"/>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MAP = 97 mm Hg</w:t>
      </w:r>
    </w:p>
    <w:p w14:paraId="460255F1" w14:textId="77777777" w:rsidR="00B97C92" w:rsidRPr="00B97C92" w:rsidRDefault="00B97C92" w:rsidP="00B97C92">
      <w:pPr>
        <w:numPr>
          <w:ilvl w:val="0"/>
          <w:numId w:val="1"/>
        </w:numPr>
        <w:shd w:val="clear" w:color="auto" w:fill="EDEDED"/>
        <w:spacing w:after="0" w:line="240" w:lineRule="auto"/>
        <w:ind w:left="936" w:hanging="168"/>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ICP = 12 mm Hg</w:t>
      </w:r>
    </w:p>
    <w:p w14:paraId="62A7D6D1" w14:textId="77777777" w:rsidR="00B97C92" w:rsidRPr="00B97C92" w:rsidRDefault="00B97C92" w:rsidP="00B97C92">
      <w:pPr>
        <w:numPr>
          <w:ilvl w:val="0"/>
          <w:numId w:val="1"/>
        </w:numPr>
        <w:shd w:val="clear" w:color="auto" w:fill="EDEDED"/>
        <w:spacing w:after="0" w:line="240" w:lineRule="auto"/>
        <w:ind w:left="936" w:hanging="168"/>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CPP = 85 mm Hg</w:t>
      </w:r>
    </w:p>
    <w:p w14:paraId="5BE8E8B7" w14:textId="77777777" w:rsidR="00B97C92" w:rsidRPr="00B97C92" w:rsidRDefault="00B97C92" w:rsidP="00B97C92">
      <w:pPr>
        <w:shd w:val="clear" w:color="auto" w:fill="EDEDED"/>
        <w:spacing w:line="240" w:lineRule="auto"/>
        <w:ind w:firstLine="240"/>
        <w:jc w:val="both"/>
        <w:rPr>
          <w:rFonts w:ascii="Times New Roman" w:eastAsia="Times New Roman" w:hAnsi="Times New Roman" w:cs="Times New Roman"/>
          <w:color w:val="000000"/>
          <w:sz w:val="19"/>
          <w:szCs w:val="19"/>
        </w:rPr>
      </w:pPr>
      <w:r w:rsidRPr="00B97C92">
        <w:rPr>
          <w:rFonts w:ascii="Times New Roman" w:eastAsia="Times New Roman" w:hAnsi="Times New Roman" w:cs="Times New Roman"/>
          <w:i/>
          <w:iCs/>
          <w:color w:val="000000"/>
          <w:sz w:val="19"/>
          <w:szCs w:val="19"/>
        </w:rPr>
        <w:t>CPP,</w:t>
      </w:r>
      <w:r w:rsidRPr="00B97C92">
        <w:rPr>
          <w:rFonts w:ascii="Times New Roman" w:eastAsia="Times New Roman" w:hAnsi="Times New Roman" w:cs="Times New Roman"/>
          <w:color w:val="000000"/>
          <w:sz w:val="19"/>
          <w:szCs w:val="19"/>
        </w:rPr>
        <w:t> Cerebral perfusion pressure; </w:t>
      </w:r>
      <w:r w:rsidRPr="00B97C92">
        <w:rPr>
          <w:rFonts w:ascii="Times New Roman" w:eastAsia="Times New Roman" w:hAnsi="Times New Roman" w:cs="Times New Roman"/>
          <w:i/>
          <w:iCs/>
          <w:color w:val="000000"/>
          <w:sz w:val="19"/>
          <w:szCs w:val="19"/>
        </w:rPr>
        <w:t>DBP,</w:t>
      </w:r>
      <w:r w:rsidRPr="00B97C92">
        <w:rPr>
          <w:rFonts w:ascii="Times New Roman" w:eastAsia="Times New Roman" w:hAnsi="Times New Roman" w:cs="Times New Roman"/>
          <w:color w:val="000000"/>
          <w:sz w:val="19"/>
          <w:szCs w:val="19"/>
        </w:rPr>
        <w:t> diastolic blood pressure; </w:t>
      </w:r>
      <w:r w:rsidRPr="00B97C92">
        <w:rPr>
          <w:rFonts w:ascii="Times New Roman" w:eastAsia="Times New Roman" w:hAnsi="Times New Roman" w:cs="Times New Roman"/>
          <w:i/>
          <w:iCs/>
          <w:color w:val="000000"/>
          <w:sz w:val="19"/>
          <w:szCs w:val="19"/>
        </w:rPr>
        <w:t>MAP,</w:t>
      </w:r>
      <w:r w:rsidRPr="00B97C92">
        <w:rPr>
          <w:rFonts w:ascii="Times New Roman" w:eastAsia="Times New Roman" w:hAnsi="Times New Roman" w:cs="Times New Roman"/>
          <w:color w:val="000000"/>
          <w:sz w:val="19"/>
          <w:szCs w:val="19"/>
        </w:rPr>
        <w:t> mean arterial pressure; </w:t>
      </w:r>
      <w:r w:rsidRPr="00B97C92">
        <w:rPr>
          <w:rFonts w:ascii="Times New Roman" w:eastAsia="Times New Roman" w:hAnsi="Times New Roman" w:cs="Times New Roman"/>
          <w:i/>
          <w:iCs/>
          <w:color w:val="000000"/>
          <w:sz w:val="19"/>
          <w:szCs w:val="19"/>
        </w:rPr>
        <w:t>SBP,</w:t>
      </w:r>
      <w:r w:rsidRPr="00B97C92">
        <w:rPr>
          <w:rFonts w:ascii="Times New Roman" w:eastAsia="Times New Roman" w:hAnsi="Times New Roman" w:cs="Times New Roman"/>
          <w:color w:val="000000"/>
          <w:sz w:val="19"/>
          <w:szCs w:val="19"/>
        </w:rPr>
        <w:t> systolic blood pressure.</w:t>
      </w:r>
    </w:p>
    <w:p w14:paraId="113497B0" w14:textId="77777777" w:rsidR="00B97C92" w:rsidRPr="00B97C92" w:rsidRDefault="00B97C92" w:rsidP="00B97C92">
      <w:pPr>
        <w:spacing w:before="240" w:after="60" w:line="240" w:lineRule="auto"/>
        <w:outlineLvl w:val="3"/>
        <w:rPr>
          <w:rFonts w:ascii="Arial" w:eastAsia="Times New Roman" w:hAnsi="Arial" w:cs="Arial"/>
          <w:b/>
          <w:bCs/>
          <w:color w:val="800000"/>
        </w:rPr>
      </w:pPr>
      <w:r w:rsidRPr="00B97C92">
        <w:rPr>
          <w:rFonts w:ascii="Arial" w:eastAsia="Times New Roman" w:hAnsi="Arial" w:cs="Arial"/>
          <w:b/>
          <w:bCs/>
          <w:color w:val="800000"/>
        </w:rPr>
        <w:t>Autoregulation of Cerebral Blood Flow</w:t>
      </w:r>
    </w:p>
    <w:p w14:paraId="29AC014C" w14:textId="77777777" w:rsidR="00B97C92" w:rsidRPr="00B97C92" w:rsidRDefault="00B97C92" w:rsidP="00B97C92">
      <w:pPr>
        <w:spacing w:after="0" w:line="240" w:lineRule="auto"/>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The brain regulates its own blood flow in response to its metabolic needs despite wide fluctuations in systemic arterial pressure. </w:t>
      </w:r>
      <w:r w:rsidRPr="00B97C92">
        <w:rPr>
          <w:rFonts w:ascii="Times New Roman" w:eastAsia="Times New Roman" w:hAnsi="Times New Roman" w:cs="Times New Roman"/>
          <w:i/>
          <w:iCs/>
          <w:sz w:val="19"/>
          <w:szCs w:val="19"/>
        </w:rPr>
        <w:t>Cerebral autoregulation</w:t>
      </w:r>
      <w:r w:rsidRPr="00B97C92">
        <w:rPr>
          <w:rFonts w:ascii="Times New Roman" w:eastAsia="Times New Roman" w:hAnsi="Times New Roman" w:cs="Times New Roman"/>
          <w:sz w:val="19"/>
          <w:szCs w:val="19"/>
        </w:rPr>
        <w:t> is the automatic adjustment in the diameter of the cerebral blood vessels by the brain to maintain a constant blood flow during changes in arterial BP. The purpose of autoregulation is to ensure a consistent CBF to provide for the metabolic needs of brain tissue and maintain cerebral perfusion pressure within normal limits.</w:t>
      </w:r>
    </w:p>
    <w:p w14:paraId="46BA8997"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The lower limit of systemic arterial pressure at which autoregulation is effective in a normotensive person is a mean arterial pressure (MAP) of 70 mm Hg. Below this, CBF decreases, and symptoms of cerebral ischemia, such as syncope and blurred vision, occur. The upper limit of systemic arterial pressure at which autoregulation is effective is a MAP of 150 mm Hg. When this pressure is exceeded, the vessels are maximally constricted, and further vasoconstrictor response is lost.</w:t>
      </w:r>
    </w:p>
    <w:p w14:paraId="7D3D3C8B"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The </w:t>
      </w:r>
      <w:r w:rsidRPr="00B97C92">
        <w:rPr>
          <w:rFonts w:ascii="Times New Roman" w:eastAsia="Times New Roman" w:hAnsi="Times New Roman" w:cs="Times New Roman"/>
          <w:i/>
          <w:iCs/>
          <w:sz w:val="19"/>
          <w:szCs w:val="19"/>
        </w:rPr>
        <w:t>cerebral perfusion pressure</w:t>
      </w:r>
      <w:r w:rsidRPr="00B97C92">
        <w:rPr>
          <w:rFonts w:ascii="Times New Roman" w:eastAsia="Times New Roman" w:hAnsi="Times New Roman" w:cs="Times New Roman"/>
          <w:sz w:val="19"/>
          <w:szCs w:val="19"/>
        </w:rPr>
        <w:t> (CPP) is the pressure needed to ensure blood flow to the brain. CPP is equal to the MAP minus the ICP (CPP = MAP − ICP) (see the example in </w:t>
      </w:r>
      <w:hyperlink r:id="rId14" w:anchor="b0010" w:history="1">
        <w:r w:rsidRPr="00B97C92">
          <w:rPr>
            <w:rFonts w:ascii="Times New Roman" w:eastAsia="Times New Roman" w:hAnsi="Times New Roman" w:cs="Times New Roman"/>
            <w:color w:val="0000FF"/>
            <w:sz w:val="19"/>
            <w:szCs w:val="19"/>
            <w:u w:val="single"/>
          </w:rPr>
          <w:t>Table 56.1</w:t>
        </w:r>
      </w:hyperlink>
      <w:r w:rsidRPr="00B97C92">
        <w:rPr>
          <w:rFonts w:ascii="Times New Roman" w:eastAsia="Times New Roman" w:hAnsi="Times New Roman" w:cs="Times New Roman"/>
          <w:sz w:val="19"/>
          <w:szCs w:val="19"/>
        </w:rPr>
        <w:t>). Normal CPP is 60 to 100 mm Hg. As the CPP decreases, autoregulation fails and CBF decreases. A CPP of less than 50 mm Hg is associated with ischemia and neuronal death. A CPP of less than 30 mm Hg results in ischemia and is incompatible with life.</w:t>
      </w:r>
    </w:p>
    <w:p w14:paraId="3148A6C5"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Though CPP is clinically useful, it does not consider the effect of cerebrovascular resistance. Cerebrovascular resistance, generated by the arterioles within the cranium, links CPP and blood flow as follows:</w:t>
      </w:r>
    </w:p>
    <w:p w14:paraId="4B329A39" w14:textId="77777777" w:rsidR="00B97C92" w:rsidRPr="00B97C92" w:rsidRDefault="00B97C92" w:rsidP="00B97C92">
      <w:pPr>
        <w:spacing w:after="120" w:line="240" w:lineRule="auto"/>
        <w:jc w:val="center"/>
        <w:rPr>
          <w:rFonts w:ascii="Times New Roman" w:eastAsia="Times New Roman" w:hAnsi="Times New Roman" w:cs="Times New Roman"/>
          <w:sz w:val="24"/>
          <w:szCs w:val="24"/>
        </w:rPr>
      </w:pPr>
      <w:r w:rsidRPr="00B97C92">
        <w:rPr>
          <w:rFonts w:ascii="Times New Roman" w:eastAsia="Times New Roman" w:hAnsi="Times New Roman" w:cs="Times New Roman"/>
          <w:noProof/>
          <w:sz w:val="24"/>
          <w:szCs w:val="24"/>
        </w:rPr>
        <w:drawing>
          <wp:inline distT="0" distB="0" distL="0" distR="0" wp14:anchorId="27EB7181" wp14:editId="0E6E2F44">
            <wp:extent cx="1809750" cy="114300"/>
            <wp:effectExtent l="0" t="0" r="0" b="0"/>
            <wp:docPr id="350" name="Picture 35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9750" cy="114300"/>
                    </a:xfrm>
                    <a:prstGeom prst="rect">
                      <a:avLst/>
                    </a:prstGeom>
                    <a:noFill/>
                    <a:ln>
                      <a:noFill/>
                    </a:ln>
                  </pic:spPr>
                </pic:pic>
              </a:graphicData>
            </a:graphic>
          </wp:inline>
        </w:drawing>
      </w:r>
    </w:p>
    <w:p w14:paraId="6F53618F"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lastRenderedPageBreak/>
        <w:t>When cerebrovascular resistance is high, blood flow to brain tissue is impaired. Transcranial Doppler is a noninvasive technique used in intensive care units (ICUs) to monitor changes in cerebrovascular resistance.</w:t>
      </w:r>
    </w:p>
    <w:p w14:paraId="6CD29785"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Normally, autoregulation maintains an adequate CBF and CPP by adjusting the diameter of cerebral blood vessels and metabolic factors that affect ICP. It is critical to maintain MAP when ICP is increased.</w:t>
      </w:r>
    </w:p>
    <w:p w14:paraId="660BAACC"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 xml:space="preserve">Remember that CPP may not reflect perfusion pressure in all parts of the brain. There may be local areas of swelling and compression limiting regional perfusion pressure. </w:t>
      </w:r>
      <w:proofErr w:type="gramStart"/>
      <w:r w:rsidRPr="00B97C92">
        <w:rPr>
          <w:rFonts w:ascii="Times New Roman" w:eastAsia="Times New Roman" w:hAnsi="Times New Roman" w:cs="Times New Roman"/>
          <w:sz w:val="19"/>
          <w:szCs w:val="19"/>
        </w:rPr>
        <w:t>Thus</w:t>
      </w:r>
      <w:proofErr w:type="gramEnd"/>
      <w:r w:rsidRPr="00B97C92">
        <w:rPr>
          <w:rFonts w:ascii="Times New Roman" w:eastAsia="Times New Roman" w:hAnsi="Times New Roman" w:cs="Times New Roman"/>
          <w:sz w:val="19"/>
          <w:szCs w:val="19"/>
        </w:rPr>
        <w:t xml:space="preserve"> a higher CPP may be needed for these patients to prevent localized tissue damage. For example, a patient with an acute stroke may need a higher BP, increasing MAP and CPP, to increase perfusion to the brain and prevent further tissue damage.</w:t>
      </w:r>
    </w:p>
    <w:p w14:paraId="68A43A16" w14:textId="77777777" w:rsidR="00B97C92" w:rsidRPr="00B97C92" w:rsidRDefault="00B97C92" w:rsidP="00B97C92">
      <w:pPr>
        <w:spacing w:before="240" w:after="60" w:line="240" w:lineRule="auto"/>
        <w:outlineLvl w:val="3"/>
        <w:rPr>
          <w:rFonts w:ascii="Arial" w:eastAsia="Times New Roman" w:hAnsi="Arial" w:cs="Arial"/>
          <w:b/>
          <w:bCs/>
          <w:color w:val="800000"/>
        </w:rPr>
      </w:pPr>
      <w:r w:rsidRPr="00B97C92">
        <w:rPr>
          <w:rFonts w:ascii="Arial" w:eastAsia="Times New Roman" w:hAnsi="Arial" w:cs="Arial"/>
          <w:b/>
          <w:bCs/>
          <w:color w:val="800000"/>
        </w:rPr>
        <w:t>Factors Affecting Cerebral Blood Flow</w:t>
      </w:r>
    </w:p>
    <w:p w14:paraId="7F553FFF" w14:textId="77777777" w:rsidR="00B97C92" w:rsidRPr="00B97C92" w:rsidRDefault="00B97C92" w:rsidP="00B97C92">
      <w:pPr>
        <w:spacing w:after="0" w:line="240" w:lineRule="auto"/>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CO</w:t>
      </w:r>
      <w:r w:rsidRPr="00B97C92">
        <w:rPr>
          <w:rFonts w:ascii="Times New Roman" w:eastAsia="Times New Roman" w:hAnsi="Times New Roman" w:cs="Times New Roman"/>
          <w:sz w:val="13"/>
          <w:szCs w:val="13"/>
          <w:vertAlign w:val="subscript"/>
        </w:rPr>
        <w:t>2</w:t>
      </w:r>
      <w:r w:rsidRPr="00B97C92">
        <w:rPr>
          <w:rFonts w:ascii="Times New Roman" w:eastAsia="Times New Roman" w:hAnsi="Times New Roman" w:cs="Times New Roman"/>
          <w:sz w:val="19"/>
          <w:szCs w:val="19"/>
        </w:rPr>
        <w:t>, O</w:t>
      </w:r>
      <w:r w:rsidRPr="00B97C92">
        <w:rPr>
          <w:rFonts w:ascii="Times New Roman" w:eastAsia="Times New Roman" w:hAnsi="Times New Roman" w:cs="Times New Roman"/>
          <w:sz w:val="13"/>
          <w:szCs w:val="13"/>
          <w:vertAlign w:val="subscript"/>
        </w:rPr>
        <w:t>2</w:t>
      </w:r>
      <w:r w:rsidRPr="00B97C92">
        <w:rPr>
          <w:rFonts w:ascii="Times New Roman" w:eastAsia="Times New Roman" w:hAnsi="Times New Roman" w:cs="Times New Roman"/>
          <w:sz w:val="19"/>
          <w:szCs w:val="19"/>
        </w:rPr>
        <w:t>, and hydrogen ion concentration affect cerebral blood vessel tone. An increase in the partial pressure of CO</w:t>
      </w:r>
      <w:r w:rsidRPr="00B97C92">
        <w:rPr>
          <w:rFonts w:ascii="Times New Roman" w:eastAsia="Times New Roman" w:hAnsi="Times New Roman" w:cs="Times New Roman"/>
          <w:sz w:val="13"/>
          <w:szCs w:val="13"/>
          <w:vertAlign w:val="subscript"/>
        </w:rPr>
        <w:t>2</w:t>
      </w:r>
      <w:r w:rsidRPr="00B97C92">
        <w:rPr>
          <w:rFonts w:ascii="Times New Roman" w:eastAsia="Times New Roman" w:hAnsi="Times New Roman" w:cs="Times New Roman"/>
          <w:sz w:val="19"/>
          <w:szCs w:val="19"/>
        </w:rPr>
        <w:t> in arterial blood (PaCO</w:t>
      </w:r>
      <w:r w:rsidRPr="00B97C92">
        <w:rPr>
          <w:rFonts w:ascii="Times New Roman" w:eastAsia="Times New Roman" w:hAnsi="Times New Roman" w:cs="Times New Roman"/>
          <w:sz w:val="13"/>
          <w:szCs w:val="13"/>
          <w:vertAlign w:val="subscript"/>
        </w:rPr>
        <w:t>2</w:t>
      </w:r>
      <w:r w:rsidRPr="00B97C92">
        <w:rPr>
          <w:rFonts w:ascii="Times New Roman" w:eastAsia="Times New Roman" w:hAnsi="Times New Roman" w:cs="Times New Roman"/>
          <w:sz w:val="19"/>
          <w:szCs w:val="19"/>
        </w:rPr>
        <w:t>) relaxes smooth muscle, dilates cerebral vessels, decreases cerebrovascular resistance, and increases CBF. A decrease in PaCO</w:t>
      </w:r>
      <w:r w:rsidRPr="00B97C92">
        <w:rPr>
          <w:rFonts w:ascii="Times New Roman" w:eastAsia="Times New Roman" w:hAnsi="Times New Roman" w:cs="Times New Roman"/>
          <w:sz w:val="13"/>
          <w:szCs w:val="13"/>
          <w:vertAlign w:val="subscript"/>
        </w:rPr>
        <w:t>2</w:t>
      </w:r>
      <w:r w:rsidRPr="00B97C92">
        <w:rPr>
          <w:rFonts w:ascii="Times New Roman" w:eastAsia="Times New Roman" w:hAnsi="Times New Roman" w:cs="Times New Roman"/>
          <w:sz w:val="19"/>
          <w:szCs w:val="19"/>
        </w:rPr>
        <w:t> constricts cerebral vessels, increases cerebrovascular resistance, and decreases CBF.</w:t>
      </w:r>
    </w:p>
    <w:p w14:paraId="048509F5"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Cerebral O</w:t>
      </w:r>
      <w:r w:rsidRPr="00B97C92">
        <w:rPr>
          <w:rFonts w:ascii="Times New Roman" w:eastAsia="Times New Roman" w:hAnsi="Times New Roman" w:cs="Times New Roman"/>
          <w:sz w:val="13"/>
          <w:szCs w:val="13"/>
          <w:vertAlign w:val="subscript"/>
        </w:rPr>
        <w:t>2</w:t>
      </w:r>
      <w:r w:rsidRPr="00B97C92">
        <w:rPr>
          <w:rFonts w:ascii="Times New Roman" w:eastAsia="Times New Roman" w:hAnsi="Times New Roman" w:cs="Times New Roman"/>
          <w:sz w:val="19"/>
          <w:szCs w:val="19"/>
        </w:rPr>
        <w:t> tension of less than 50 mm Hg results in cerebrovascular dilation. This dilation decreases cerebrovascular resistance, increases CBF, and increases O</w:t>
      </w:r>
      <w:r w:rsidRPr="00B97C92">
        <w:rPr>
          <w:rFonts w:ascii="Times New Roman" w:eastAsia="Times New Roman" w:hAnsi="Times New Roman" w:cs="Times New Roman"/>
          <w:sz w:val="13"/>
          <w:szCs w:val="13"/>
          <w:vertAlign w:val="subscript"/>
        </w:rPr>
        <w:t>2</w:t>
      </w:r>
      <w:r w:rsidRPr="00B97C92">
        <w:rPr>
          <w:rFonts w:ascii="Times New Roman" w:eastAsia="Times New Roman" w:hAnsi="Times New Roman" w:cs="Times New Roman"/>
          <w:sz w:val="19"/>
          <w:szCs w:val="19"/>
        </w:rPr>
        <w:t> tension. However, if O</w:t>
      </w:r>
      <w:r w:rsidRPr="00B97C92">
        <w:rPr>
          <w:rFonts w:ascii="Times New Roman" w:eastAsia="Times New Roman" w:hAnsi="Times New Roman" w:cs="Times New Roman"/>
          <w:sz w:val="13"/>
          <w:szCs w:val="13"/>
          <w:vertAlign w:val="subscript"/>
        </w:rPr>
        <w:t>2</w:t>
      </w:r>
      <w:r w:rsidRPr="00B97C92">
        <w:rPr>
          <w:rFonts w:ascii="Times New Roman" w:eastAsia="Times New Roman" w:hAnsi="Times New Roman" w:cs="Times New Roman"/>
          <w:sz w:val="19"/>
          <w:szCs w:val="19"/>
        </w:rPr>
        <w:t> tension is not increased, anaerobic metabolism begins, resulting in an accumulation of lactic acid. As lactic acid increases and hydrogen ions accumulate, the environment becomes more acidic. Within this acidic environment, further vasodilation occurs in a continued attempt to increase blood flow. The combination of a severely low partial pressure of O</w:t>
      </w:r>
      <w:r w:rsidRPr="00B97C92">
        <w:rPr>
          <w:rFonts w:ascii="Times New Roman" w:eastAsia="Times New Roman" w:hAnsi="Times New Roman" w:cs="Times New Roman"/>
          <w:sz w:val="13"/>
          <w:szCs w:val="13"/>
          <w:vertAlign w:val="subscript"/>
        </w:rPr>
        <w:t>2</w:t>
      </w:r>
      <w:r w:rsidRPr="00B97C92">
        <w:rPr>
          <w:rFonts w:ascii="Times New Roman" w:eastAsia="Times New Roman" w:hAnsi="Times New Roman" w:cs="Times New Roman"/>
          <w:sz w:val="19"/>
          <w:szCs w:val="19"/>
        </w:rPr>
        <w:t> in arterial blood (PaO</w:t>
      </w:r>
      <w:r w:rsidRPr="00B97C92">
        <w:rPr>
          <w:rFonts w:ascii="Times New Roman" w:eastAsia="Times New Roman" w:hAnsi="Times New Roman" w:cs="Times New Roman"/>
          <w:sz w:val="13"/>
          <w:szCs w:val="13"/>
          <w:vertAlign w:val="subscript"/>
        </w:rPr>
        <w:t>2</w:t>
      </w:r>
      <w:r w:rsidRPr="00B97C92">
        <w:rPr>
          <w:rFonts w:ascii="Times New Roman" w:eastAsia="Times New Roman" w:hAnsi="Times New Roman" w:cs="Times New Roman"/>
          <w:sz w:val="19"/>
          <w:szCs w:val="19"/>
        </w:rPr>
        <w:t>) and increased hydrogen ion concentration (acidosis), which are both potent cerebral vasodilators, may produce a state in which autoregulation is lost and compensatory mechanisms do not meet tissue metabolic demands.</w:t>
      </w:r>
    </w:p>
    <w:p w14:paraId="7EDBBA44"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CBF can be affected by cardiac or respiratory arrest, systemic hemorrhage, and other pathophysiologic states (e.g., diabetic coma, encephalopathies, infections, toxicities). Regional CBF can be affected by trauma, tumors, cerebral hemorrhage, or stroke. When regional or global autoregulation is lost, CBF is no longer maintained at a constant level but is directly influenced by changes in systemic BP, hypoxia, or catecholamines.</w:t>
      </w:r>
    </w:p>
    <w:p w14:paraId="4E85C0BB" w14:textId="77777777" w:rsidR="00B97C92" w:rsidRPr="00B97C92" w:rsidRDefault="00B97C92" w:rsidP="00B97C92">
      <w:pPr>
        <w:spacing w:before="240" w:after="60" w:line="240" w:lineRule="auto"/>
        <w:outlineLvl w:val="1"/>
        <w:rPr>
          <w:rFonts w:ascii="Arial" w:eastAsia="Times New Roman" w:hAnsi="Arial" w:cs="Arial"/>
          <w:b/>
          <w:bCs/>
          <w:color w:val="707B08"/>
          <w:sz w:val="31"/>
          <w:szCs w:val="31"/>
        </w:rPr>
      </w:pPr>
      <w:r w:rsidRPr="00B97C92">
        <w:rPr>
          <w:rFonts w:ascii="Arial" w:eastAsia="Times New Roman" w:hAnsi="Arial" w:cs="Arial"/>
          <w:b/>
          <w:bCs/>
          <w:color w:val="707B08"/>
          <w:sz w:val="31"/>
          <w:szCs w:val="31"/>
        </w:rPr>
        <w:t>Increased Intracranial Pressure</w:t>
      </w:r>
    </w:p>
    <w:p w14:paraId="7C3FB3DA" w14:textId="77777777" w:rsidR="00B97C92" w:rsidRPr="00B97C92" w:rsidRDefault="00B97C92" w:rsidP="00B97C92">
      <w:pPr>
        <w:spacing w:after="0" w:line="240" w:lineRule="auto"/>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Any patient who becomes unconscious acutely, regardless of the cause, should be suspected of having increased ICP.</w:t>
      </w:r>
    </w:p>
    <w:p w14:paraId="32E39DF1" w14:textId="77777777" w:rsidR="00B97C92" w:rsidRPr="00B97C92" w:rsidRDefault="00B97C92" w:rsidP="00B97C92">
      <w:pPr>
        <w:spacing w:before="240" w:after="60" w:line="240" w:lineRule="auto"/>
        <w:outlineLvl w:val="2"/>
        <w:rPr>
          <w:rFonts w:ascii="Arial" w:eastAsia="Times New Roman" w:hAnsi="Arial" w:cs="Arial"/>
          <w:b/>
          <w:bCs/>
          <w:color w:val="2C5E6D"/>
          <w:sz w:val="26"/>
          <w:szCs w:val="26"/>
        </w:rPr>
      </w:pPr>
      <w:r w:rsidRPr="00B97C92">
        <w:rPr>
          <w:rFonts w:ascii="Arial" w:eastAsia="Times New Roman" w:hAnsi="Arial" w:cs="Arial"/>
          <w:b/>
          <w:bCs/>
          <w:color w:val="2C5E6D"/>
          <w:sz w:val="26"/>
          <w:szCs w:val="26"/>
        </w:rPr>
        <w:t>Mechanisms of Increased Intracranial Pressure</w:t>
      </w:r>
    </w:p>
    <w:p w14:paraId="612F082E" w14:textId="77777777" w:rsidR="00B97C92" w:rsidRPr="00B97C92" w:rsidRDefault="00B97C92" w:rsidP="00B97C92">
      <w:pPr>
        <w:spacing w:after="0" w:line="240" w:lineRule="auto"/>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Increased ICP is a potentially life-threatening situation that results from an increase in any or all the 3 components (brain tissue, blood, CSF) within the skull. Increased ICP is clinically significant because it decreases CPP, increases risks for brain ischemia and infarction, and is associated with a poor prognosis.</w:t>
      </w:r>
      <w:hyperlink r:id="rId16" w:anchor="bib4" w:history="1">
        <w:r w:rsidRPr="00B97C92">
          <w:rPr>
            <w:rFonts w:ascii="Times New Roman" w:eastAsia="Times New Roman" w:hAnsi="Times New Roman" w:cs="Times New Roman"/>
            <w:color w:val="0000FF"/>
            <w:sz w:val="13"/>
            <w:szCs w:val="13"/>
            <w:u w:val="single"/>
            <w:vertAlign w:val="superscript"/>
          </w:rPr>
          <w:t>4</w:t>
        </w:r>
      </w:hyperlink>
      <w:r w:rsidRPr="00B97C92">
        <w:rPr>
          <w:rFonts w:ascii="Times New Roman" w:eastAsia="Times New Roman" w:hAnsi="Times New Roman" w:cs="Times New Roman"/>
          <w:sz w:val="19"/>
          <w:szCs w:val="19"/>
        </w:rPr>
        <w:t> Common causes of increased ICP include a mass (e.g., hematoma, contusion, abscess, tumor) and cerebral edema (from brain tumors, hydrocephalus, head injury, brain inflammation).</w:t>
      </w:r>
    </w:p>
    <w:p w14:paraId="6459C08C"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 xml:space="preserve">These cerebral insults, which may result in hypercapnia, cerebral acidosis, impaired autoregulation, and systemic hypertension, increase the </w:t>
      </w:r>
      <w:proofErr w:type="gramStart"/>
      <w:r w:rsidRPr="00B97C92">
        <w:rPr>
          <w:rFonts w:ascii="Times New Roman" w:eastAsia="Times New Roman" w:hAnsi="Times New Roman" w:cs="Times New Roman"/>
          <w:sz w:val="19"/>
          <w:szCs w:val="19"/>
        </w:rPr>
        <w:t>formation</w:t>
      </w:r>
      <w:proofErr w:type="gramEnd"/>
      <w:r w:rsidRPr="00B97C92">
        <w:rPr>
          <w:rFonts w:ascii="Times New Roman" w:eastAsia="Times New Roman" w:hAnsi="Times New Roman" w:cs="Times New Roman"/>
          <w:sz w:val="19"/>
          <w:szCs w:val="19"/>
        </w:rPr>
        <w:t xml:space="preserve"> and spread of cerebral edema. This edema distorts brain tissue, further increasing the ICP, and leads to even more tissue hypoxia and acidosis. </w:t>
      </w:r>
      <w:hyperlink r:id="rId17" w:anchor="f0015" w:history="1">
        <w:r w:rsidRPr="00B97C92">
          <w:rPr>
            <w:rFonts w:ascii="Times New Roman" w:eastAsia="Times New Roman" w:hAnsi="Times New Roman" w:cs="Times New Roman"/>
            <w:color w:val="0000FF"/>
            <w:sz w:val="19"/>
            <w:szCs w:val="19"/>
            <w:u w:val="single"/>
          </w:rPr>
          <w:t>Fig. 56.2</w:t>
        </w:r>
      </w:hyperlink>
      <w:r w:rsidRPr="00B97C92">
        <w:rPr>
          <w:rFonts w:ascii="Times New Roman" w:eastAsia="Times New Roman" w:hAnsi="Times New Roman" w:cs="Times New Roman"/>
          <w:sz w:val="19"/>
          <w:szCs w:val="19"/>
        </w:rPr>
        <w:t> shows the progression of increased ICP.</w:t>
      </w:r>
    </w:p>
    <w:p w14:paraId="623CB404"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It is critical to maintain CBF to preserve tissue and thus minimize secondary injury. Sustained increases in ICP result in brainstem compression and herniation of the brain. </w:t>
      </w:r>
      <w:r w:rsidRPr="00B97C92">
        <w:rPr>
          <w:rFonts w:ascii="Times New Roman" w:eastAsia="Times New Roman" w:hAnsi="Times New Roman" w:cs="Times New Roman"/>
          <w:i/>
          <w:iCs/>
          <w:sz w:val="19"/>
          <w:szCs w:val="19"/>
        </w:rPr>
        <w:t>Herniation</w:t>
      </w:r>
      <w:r w:rsidRPr="00B97C92">
        <w:rPr>
          <w:rFonts w:ascii="Times New Roman" w:eastAsia="Times New Roman" w:hAnsi="Times New Roman" w:cs="Times New Roman"/>
          <w:sz w:val="19"/>
          <w:szCs w:val="19"/>
        </w:rPr>
        <w:t> occurs as the brain tissue is forcibly shifted from the compartment of greater pressure to a compartment of lesser pressure.</w:t>
      </w:r>
    </w:p>
    <w:p w14:paraId="4DD2F2A4"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Displacement and herniation of brain tissue can cause a potentially reversible process to become irreversible. Ischemia and edema are further increased, compounding the preexisting problem. Compression of the brainstem and cranial nerves may be fatal. </w:t>
      </w:r>
      <w:hyperlink r:id="rId18" w:anchor="f0020" w:history="1">
        <w:r w:rsidRPr="00B97C92">
          <w:rPr>
            <w:rFonts w:ascii="Times New Roman" w:eastAsia="Times New Roman" w:hAnsi="Times New Roman" w:cs="Times New Roman"/>
            <w:color w:val="0000FF"/>
            <w:sz w:val="19"/>
            <w:szCs w:val="19"/>
            <w:u w:val="single"/>
          </w:rPr>
          <w:t>Fig. 56.3</w:t>
        </w:r>
      </w:hyperlink>
      <w:r w:rsidRPr="00B97C92">
        <w:rPr>
          <w:rFonts w:ascii="Times New Roman" w:eastAsia="Times New Roman" w:hAnsi="Times New Roman" w:cs="Times New Roman"/>
          <w:sz w:val="19"/>
          <w:szCs w:val="19"/>
        </w:rPr>
        <w:t> shows types of herniation. Herniation forces the cerebellum and brainstem downward through the foramen magnum. If compression of the brainstem is unrelieved, respiratory arrest will occur due to compression of the respiratory control center in the medulla. In this situation, intense pressure is placed on the brainstem. If herniation continues, brainstem death is imminent.</w:t>
      </w:r>
    </w:p>
    <w:p w14:paraId="30B35AB7" w14:textId="77777777" w:rsidR="00B97C92" w:rsidRPr="00B97C92" w:rsidRDefault="00B97C92" w:rsidP="00B97C92">
      <w:pPr>
        <w:spacing w:after="0" w:line="240" w:lineRule="auto"/>
        <w:rPr>
          <w:rFonts w:ascii="Times New Roman" w:eastAsia="Times New Roman" w:hAnsi="Times New Roman" w:cs="Times New Roman"/>
          <w:sz w:val="24"/>
          <w:szCs w:val="24"/>
        </w:rPr>
      </w:pPr>
      <w:r w:rsidRPr="00B97C92">
        <w:rPr>
          <w:rFonts w:ascii="Times New Roman" w:eastAsia="Times New Roman" w:hAnsi="Times New Roman" w:cs="Times New Roman"/>
          <w:noProof/>
          <w:sz w:val="24"/>
          <w:szCs w:val="24"/>
        </w:rPr>
        <w:lastRenderedPageBreak/>
        <w:drawing>
          <wp:inline distT="0" distB="0" distL="0" distR="0" wp14:anchorId="34180F88" wp14:editId="2ACFBC73">
            <wp:extent cx="4305935" cy="6604000"/>
            <wp:effectExtent l="0" t="0" r="0" b="6350"/>
            <wp:docPr id="351" name="Picture 35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29889" cy="6640738"/>
                    </a:xfrm>
                    <a:prstGeom prst="rect">
                      <a:avLst/>
                    </a:prstGeom>
                    <a:noFill/>
                    <a:ln>
                      <a:noFill/>
                    </a:ln>
                  </pic:spPr>
                </pic:pic>
              </a:graphicData>
            </a:graphic>
          </wp:inline>
        </w:drawing>
      </w:r>
      <w:r w:rsidRPr="00B97C92">
        <w:rPr>
          <w:rFonts w:ascii="Times New Roman" w:eastAsia="Times New Roman" w:hAnsi="Times New Roman" w:cs="Times New Roman"/>
          <w:b/>
          <w:bCs/>
          <w:caps/>
          <w:color w:val="800000"/>
          <w:sz w:val="16"/>
          <w:szCs w:val="16"/>
        </w:rPr>
        <w:t>FIG. 56.2</w:t>
      </w:r>
      <w:r w:rsidRPr="00B97C92">
        <w:rPr>
          <w:rFonts w:ascii="Times New Roman" w:eastAsia="Times New Roman" w:hAnsi="Times New Roman" w:cs="Times New Roman"/>
          <w:sz w:val="24"/>
          <w:szCs w:val="24"/>
        </w:rPr>
        <w:t> Progression of increased ICP</w:t>
      </w:r>
      <w:r w:rsidRPr="00B97C92">
        <w:rPr>
          <w:rFonts w:ascii="Times New Roman" w:eastAsia="Times New Roman" w:hAnsi="Times New Roman" w:cs="Times New Roman"/>
          <w:i/>
          <w:iCs/>
          <w:sz w:val="24"/>
          <w:szCs w:val="24"/>
        </w:rPr>
        <w:t>.</w:t>
      </w:r>
    </w:p>
    <w:p w14:paraId="6BABEFDA" w14:textId="77777777" w:rsidR="00B97C92" w:rsidRPr="00B97C92" w:rsidRDefault="00B97C92" w:rsidP="00B97C92">
      <w:pPr>
        <w:spacing w:before="240" w:after="60" w:line="240" w:lineRule="auto"/>
        <w:outlineLvl w:val="2"/>
        <w:rPr>
          <w:rFonts w:ascii="Arial" w:eastAsia="Times New Roman" w:hAnsi="Arial" w:cs="Arial"/>
          <w:b/>
          <w:bCs/>
          <w:color w:val="2C5E6D"/>
          <w:sz w:val="26"/>
          <w:szCs w:val="26"/>
        </w:rPr>
      </w:pPr>
      <w:r w:rsidRPr="00B97C92">
        <w:rPr>
          <w:rFonts w:ascii="Arial" w:eastAsia="Times New Roman" w:hAnsi="Arial" w:cs="Arial"/>
          <w:b/>
          <w:bCs/>
          <w:color w:val="2C5E6D"/>
          <w:sz w:val="26"/>
          <w:szCs w:val="26"/>
        </w:rPr>
        <w:t>Cerebral Edema</w:t>
      </w:r>
    </w:p>
    <w:p w14:paraId="3E1D6213" w14:textId="77777777" w:rsidR="00B97C92" w:rsidRPr="00B97C92" w:rsidRDefault="00B97C92" w:rsidP="00B97C92">
      <w:pPr>
        <w:spacing w:after="0" w:line="240" w:lineRule="auto"/>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There are a variety of causes of </w:t>
      </w:r>
      <w:r w:rsidRPr="00B97C92">
        <w:rPr>
          <w:rFonts w:ascii="Times New Roman" w:eastAsia="Times New Roman" w:hAnsi="Times New Roman" w:cs="Times New Roman"/>
          <w:b/>
          <w:bCs/>
          <w:sz w:val="19"/>
          <w:szCs w:val="19"/>
        </w:rPr>
        <w:t>cerebral edema</w:t>
      </w:r>
      <w:r w:rsidRPr="00B97C92">
        <w:rPr>
          <w:rFonts w:ascii="Times New Roman" w:eastAsia="Times New Roman" w:hAnsi="Times New Roman" w:cs="Times New Roman"/>
          <w:sz w:val="19"/>
          <w:szCs w:val="19"/>
        </w:rPr>
        <w:t> (increased accumulation of fluid in the extravascular spaces of brain tissue) (</w:t>
      </w:r>
      <w:hyperlink r:id="rId20" w:anchor="b0015" w:history="1">
        <w:r w:rsidRPr="00B97C92">
          <w:rPr>
            <w:rFonts w:ascii="Times New Roman" w:eastAsia="Times New Roman" w:hAnsi="Times New Roman" w:cs="Times New Roman"/>
            <w:color w:val="0000FF"/>
            <w:sz w:val="19"/>
            <w:szCs w:val="19"/>
            <w:u w:val="single"/>
          </w:rPr>
          <w:t>Table 56.2</w:t>
        </w:r>
      </w:hyperlink>
      <w:r w:rsidRPr="00B97C92">
        <w:rPr>
          <w:rFonts w:ascii="Times New Roman" w:eastAsia="Times New Roman" w:hAnsi="Times New Roman" w:cs="Times New Roman"/>
          <w:sz w:val="19"/>
          <w:szCs w:val="19"/>
        </w:rPr>
        <w:t>). Regardless of the cause, cerebral edema results in an increase in tissue volume that can increase ICP. The extent and severity of the original insult are factors that determine the degree of cerebral edema.</w:t>
      </w:r>
    </w:p>
    <w:p w14:paraId="084851B1"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There are 3 types of cerebral edema: vasogenic, cytotoxic, and interstitial. The same patient may have more than 1 type.</w:t>
      </w:r>
    </w:p>
    <w:p w14:paraId="59729E29" w14:textId="77777777" w:rsidR="00B97C92" w:rsidRPr="00B97C92" w:rsidRDefault="00B97C92" w:rsidP="00B97C92">
      <w:pPr>
        <w:spacing w:after="0" w:line="240" w:lineRule="auto"/>
        <w:rPr>
          <w:rFonts w:ascii="Times New Roman" w:eastAsia="Times New Roman" w:hAnsi="Times New Roman" w:cs="Times New Roman"/>
          <w:sz w:val="24"/>
          <w:szCs w:val="24"/>
        </w:rPr>
      </w:pPr>
      <w:r w:rsidRPr="00B97C92">
        <w:rPr>
          <w:rFonts w:ascii="Times New Roman" w:eastAsia="Times New Roman" w:hAnsi="Times New Roman" w:cs="Times New Roman"/>
          <w:noProof/>
          <w:sz w:val="24"/>
          <w:szCs w:val="24"/>
        </w:rPr>
        <w:lastRenderedPageBreak/>
        <w:drawing>
          <wp:inline distT="0" distB="0" distL="0" distR="0" wp14:anchorId="3ED90475" wp14:editId="4F4726ED">
            <wp:extent cx="6441982" cy="4929383"/>
            <wp:effectExtent l="0" t="0" r="0" b="5080"/>
            <wp:docPr id="352" name="Picture 35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71409" cy="4951900"/>
                    </a:xfrm>
                    <a:prstGeom prst="rect">
                      <a:avLst/>
                    </a:prstGeom>
                    <a:noFill/>
                    <a:ln>
                      <a:noFill/>
                    </a:ln>
                  </pic:spPr>
                </pic:pic>
              </a:graphicData>
            </a:graphic>
          </wp:inline>
        </w:drawing>
      </w:r>
      <w:r w:rsidRPr="00B97C92">
        <w:rPr>
          <w:rFonts w:ascii="Times New Roman" w:eastAsia="Times New Roman" w:hAnsi="Times New Roman" w:cs="Times New Roman"/>
          <w:b/>
          <w:bCs/>
          <w:caps/>
          <w:color w:val="800000"/>
          <w:sz w:val="16"/>
          <w:szCs w:val="16"/>
        </w:rPr>
        <w:t>FIG. 56.3</w:t>
      </w:r>
      <w:r w:rsidRPr="00B97C92">
        <w:rPr>
          <w:rFonts w:ascii="Times New Roman" w:eastAsia="Times New Roman" w:hAnsi="Times New Roman" w:cs="Times New Roman"/>
          <w:sz w:val="24"/>
          <w:szCs w:val="24"/>
        </w:rPr>
        <w:t> Herniation. </w:t>
      </w:r>
      <w:proofErr w:type="gramStart"/>
      <w:r w:rsidRPr="00B97C92">
        <w:rPr>
          <w:rFonts w:ascii="Times New Roman" w:eastAsia="Times New Roman" w:hAnsi="Times New Roman" w:cs="Times New Roman"/>
          <w:b/>
          <w:bCs/>
          <w:sz w:val="24"/>
          <w:szCs w:val="24"/>
        </w:rPr>
        <w:t>A,</w:t>
      </w:r>
      <w:proofErr w:type="gramEnd"/>
      <w:r w:rsidRPr="00B97C92">
        <w:rPr>
          <w:rFonts w:ascii="Times New Roman" w:eastAsia="Times New Roman" w:hAnsi="Times New Roman" w:cs="Times New Roman"/>
          <w:sz w:val="24"/>
          <w:szCs w:val="24"/>
        </w:rPr>
        <w:t> Normal relationship of intracranial structures. </w:t>
      </w:r>
      <w:r w:rsidRPr="00B97C92">
        <w:rPr>
          <w:rFonts w:ascii="Times New Roman" w:eastAsia="Times New Roman" w:hAnsi="Times New Roman" w:cs="Times New Roman"/>
          <w:b/>
          <w:bCs/>
          <w:sz w:val="24"/>
          <w:szCs w:val="24"/>
        </w:rPr>
        <w:t>B,</w:t>
      </w:r>
      <w:r w:rsidRPr="00B97C92">
        <w:rPr>
          <w:rFonts w:ascii="Times New Roman" w:eastAsia="Times New Roman" w:hAnsi="Times New Roman" w:cs="Times New Roman"/>
          <w:sz w:val="24"/>
          <w:szCs w:val="24"/>
        </w:rPr>
        <w:t> Shift of intracranial structures. </w:t>
      </w:r>
      <w:r w:rsidRPr="00B97C92">
        <w:rPr>
          <w:rFonts w:ascii="Times New Roman" w:eastAsia="Times New Roman" w:hAnsi="Times New Roman" w:cs="Times New Roman"/>
          <w:sz w:val="24"/>
          <w:szCs w:val="24"/>
        </w:rPr>
        <w:br/>
      </w:r>
      <w:r w:rsidRPr="00B97C92">
        <w:rPr>
          <w:rFonts w:ascii="Times New Roman" w:eastAsia="Times New Roman" w:hAnsi="Times New Roman" w:cs="Times New Roman"/>
          <w:sz w:val="15"/>
          <w:szCs w:val="15"/>
        </w:rPr>
        <w:t>Modified from McCance KL, Huether SE: </w:t>
      </w:r>
      <w:r w:rsidRPr="00B97C92">
        <w:rPr>
          <w:rFonts w:ascii="Times New Roman" w:eastAsia="Times New Roman" w:hAnsi="Times New Roman" w:cs="Times New Roman"/>
          <w:i/>
          <w:iCs/>
          <w:sz w:val="24"/>
          <w:szCs w:val="24"/>
        </w:rPr>
        <w:t>Pathophysiology: The biologic basis for disease in adults and children,</w:t>
      </w:r>
      <w:r w:rsidRPr="00B97C92">
        <w:rPr>
          <w:rFonts w:ascii="Times New Roman" w:eastAsia="Times New Roman" w:hAnsi="Times New Roman" w:cs="Times New Roman"/>
          <w:sz w:val="15"/>
          <w:szCs w:val="15"/>
        </w:rPr>
        <w:t> ed 6, St Louis, 2010, Mosby.</w:t>
      </w:r>
    </w:p>
    <w:p w14:paraId="1D2A60D7" w14:textId="77777777" w:rsidR="00B97C92" w:rsidRPr="00B97C92" w:rsidRDefault="00B97C92" w:rsidP="00B97C92">
      <w:pPr>
        <w:shd w:val="clear" w:color="auto" w:fill="EDEDED"/>
        <w:spacing w:after="0" w:line="240" w:lineRule="auto"/>
        <w:rPr>
          <w:rFonts w:ascii="Times New Roman" w:eastAsia="Times New Roman" w:hAnsi="Times New Roman" w:cs="Times New Roman"/>
          <w:b/>
          <w:bCs/>
          <w:color w:val="2C5E6D"/>
          <w:spacing w:val="30"/>
        </w:rPr>
      </w:pPr>
      <w:r w:rsidRPr="00B97C92">
        <w:rPr>
          <w:rFonts w:ascii="Arial" w:eastAsia="Times New Roman" w:hAnsi="Arial" w:cs="Arial"/>
          <w:b/>
          <w:bCs/>
          <w:color w:val="2C5E6D"/>
          <w:spacing w:val="30"/>
          <w:sz w:val="18"/>
          <w:szCs w:val="18"/>
        </w:rPr>
        <w:t>TABLE 56.2</w:t>
      </w:r>
      <w:r w:rsidRPr="00B97C92">
        <w:rPr>
          <w:rFonts w:ascii="Times New Roman" w:eastAsia="Times New Roman" w:hAnsi="Times New Roman" w:cs="Times New Roman"/>
          <w:b/>
          <w:bCs/>
          <w:color w:val="2C5E6D"/>
          <w:spacing w:val="30"/>
        </w:rPr>
        <w:t> </w:t>
      </w:r>
      <w:r w:rsidRPr="00B97C92">
        <w:rPr>
          <w:rFonts w:ascii="Times New Roman" w:eastAsia="Times New Roman" w:hAnsi="Times New Roman" w:cs="Times New Roman"/>
          <w:b/>
          <w:bCs/>
          <w:color w:val="2C5E6D"/>
          <w:spacing w:val="30"/>
        </w:rPr>
        <w:t>Causes of Cerebral Edema</w:t>
      </w:r>
    </w:p>
    <w:p w14:paraId="7DD1D8B1" w14:textId="77777777" w:rsidR="00B97C92" w:rsidRPr="00B97C92" w:rsidRDefault="00B97C92" w:rsidP="00B97C92">
      <w:pPr>
        <w:shd w:val="clear" w:color="auto" w:fill="EDEDED"/>
        <w:spacing w:after="0" w:line="240" w:lineRule="auto"/>
        <w:rPr>
          <w:rFonts w:ascii="Times New Roman" w:eastAsia="Times New Roman" w:hAnsi="Times New Roman" w:cs="Times New Roman"/>
          <w:color w:val="000000"/>
          <w:sz w:val="24"/>
          <w:szCs w:val="24"/>
        </w:rPr>
      </w:pPr>
      <w:r w:rsidRPr="00B97C92">
        <w:rPr>
          <w:rFonts w:ascii="Times New Roman" w:eastAsia="Times New Roman" w:hAnsi="Times New Roman" w:cs="Times New Roman"/>
          <w:color w:val="000000"/>
          <w:sz w:val="24"/>
          <w:szCs w:val="24"/>
        </w:rPr>
        <w:t>Cerebral Infections</w:t>
      </w:r>
    </w:p>
    <w:p w14:paraId="7672EE2A" w14:textId="77777777" w:rsidR="00B97C92" w:rsidRPr="00B97C92" w:rsidRDefault="00B97C92" w:rsidP="00B97C92">
      <w:pPr>
        <w:numPr>
          <w:ilvl w:val="0"/>
          <w:numId w:val="2"/>
        </w:numPr>
        <w:shd w:val="clear" w:color="auto" w:fill="EDEDED"/>
        <w:spacing w:after="48" w:line="240" w:lineRule="auto"/>
        <w:ind w:left="744" w:hanging="21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 Encephalitis</w:t>
      </w:r>
    </w:p>
    <w:p w14:paraId="3227C8CE" w14:textId="77777777" w:rsidR="00B97C92" w:rsidRPr="00B97C92" w:rsidRDefault="00B97C92" w:rsidP="00B97C92">
      <w:pPr>
        <w:numPr>
          <w:ilvl w:val="0"/>
          <w:numId w:val="2"/>
        </w:numPr>
        <w:shd w:val="clear" w:color="auto" w:fill="EDEDED"/>
        <w:spacing w:after="48" w:line="240" w:lineRule="auto"/>
        <w:ind w:left="744" w:hanging="21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 Meningitis</w:t>
      </w:r>
    </w:p>
    <w:p w14:paraId="3B4F50F1" w14:textId="77777777" w:rsidR="00B97C92" w:rsidRPr="00B97C92" w:rsidRDefault="00B97C92" w:rsidP="00B97C92">
      <w:pPr>
        <w:shd w:val="clear" w:color="auto" w:fill="EDEDED"/>
        <w:spacing w:after="0" w:line="240" w:lineRule="auto"/>
        <w:rPr>
          <w:rFonts w:ascii="Times New Roman" w:eastAsia="Times New Roman" w:hAnsi="Times New Roman" w:cs="Times New Roman"/>
          <w:color w:val="000000"/>
          <w:sz w:val="24"/>
          <w:szCs w:val="24"/>
        </w:rPr>
      </w:pPr>
      <w:r w:rsidRPr="00B97C92">
        <w:rPr>
          <w:rFonts w:ascii="Times New Roman" w:eastAsia="Times New Roman" w:hAnsi="Times New Roman" w:cs="Times New Roman"/>
          <w:color w:val="000000"/>
          <w:sz w:val="24"/>
          <w:szCs w:val="24"/>
        </w:rPr>
        <w:t>Head Injuries and Brain Surgery</w:t>
      </w:r>
    </w:p>
    <w:p w14:paraId="6CE0F9AD" w14:textId="77777777" w:rsidR="00B97C92" w:rsidRPr="00B97C92" w:rsidRDefault="00B97C92" w:rsidP="00B97C92">
      <w:pPr>
        <w:numPr>
          <w:ilvl w:val="0"/>
          <w:numId w:val="3"/>
        </w:numPr>
        <w:shd w:val="clear" w:color="auto" w:fill="EDEDED"/>
        <w:spacing w:after="48" w:line="240" w:lineRule="auto"/>
        <w:ind w:left="744" w:hanging="21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 Contusion</w:t>
      </w:r>
    </w:p>
    <w:p w14:paraId="0DD750AC" w14:textId="77777777" w:rsidR="00B97C92" w:rsidRPr="00B97C92" w:rsidRDefault="00B97C92" w:rsidP="00B97C92">
      <w:pPr>
        <w:numPr>
          <w:ilvl w:val="0"/>
          <w:numId w:val="3"/>
        </w:numPr>
        <w:shd w:val="clear" w:color="auto" w:fill="EDEDED"/>
        <w:spacing w:after="48" w:line="240" w:lineRule="auto"/>
        <w:ind w:left="744" w:hanging="21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 Hemorrhage</w:t>
      </w:r>
    </w:p>
    <w:p w14:paraId="183E7C7A" w14:textId="77777777" w:rsidR="00B97C92" w:rsidRPr="00B97C92" w:rsidRDefault="00B97C92" w:rsidP="00B97C92">
      <w:pPr>
        <w:numPr>
          <w:ilvl w:val="0"/>
          <w:numId w:val="3"/>
        </w:numPr>
        <w:shd w:val="clear" w:color="auto" w:fill="EDEDED"/>
        <w:spacing w:after="48" w:line="240" w:lineRule="auto"/>
        <w:ind w:left="744" w:hanging="21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 Posttraumatic brain swelling</w:t>
      </w:r>
    </w:p>
    <w:p w14:paraId="303A0B52" w14:textId="77777777" w:rsidR="00B97C92" w:rsidRPr="00B97C92" w:rsidRDefault="00B97C92" w:rsidP="00B97C92">
      <w:pPr>
        <w:shd w:val="clear" w:color="auto" w:fill="EDEDED"/>
        <w:spacing w:after="0" w:line="240" w:lineRule="auto"/>
        <w:rPr>
          <w:rFonts w:ascii="Times New Roman" w:eastAsia="Times New Roman" w:hAnsi="Times New Roman" w:cs="Times New Roman"/>
          <w:color w:val="000000"/>
          <w:sz w:val="24"/>
          <w:szCs w:val="24"/>
        </w:rPr>
      </w:pPr>
      <w:r w:rsidRPr="00B97C92">
        <w:rPr>
          <w:rFonts w:ascii="Times New Roman" w:eastAsia="Times New Roman" w:hAnsi="Times New Roman" w:cs="Times New Roman"/>
          <w:color w:val="000000"/>
          <w:sz w:val="24"/>
          <w:szCs w:val="24"/>
        </w:rPr>
        <w:t>Mass Lesions</w:t>
      </w:r>
    </w:p>
    <w:p w14:paraId="3DD108B4" w14:textId="77777777" w:rsidR="00B97C92" w:rsidRPr="00B97C92" w:rsidRDefault="00B97C92" w:rsidP="00B97C92">
      <w:pPr>
        <w:numPr>
          <w:ilvl w:val="0"/>
          <w:numId w:val="4"/>
        </w:numPr>
        <w:shd w:val="clear" w:color="auto" w:fill="EDEDED"/>
        <w:spacing w:after="48" w:line="240" w:lineRule="auto"/>
        <w:ind w:left="744" w:hanging="21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 Brain abscess</w:t>
      </w:r>
    </w:p>
    <w:p w14:paraId="1747B8E9" w14:textId="77777777" w:rsidR="00B97C92" w:rsidRPr="00B97C92" w:rsidRDefault="00B97C92" w:rsidP="00B97C92">
      <w:pPr>
        <w:numPr>
          <w:ilvl w:val="0"/>
          <w:numId w:val="4"/>
        </w:numPr>
        <w:shd w:val="clear" w:color="auto" w:fill="EDEDED"/>
        <w:spacing w:after="48" w:line="240" w:lineRule="auto"/>
        <w:ind w:left="744" w:hanging="21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 Brain tumor (primary, metastatic)</w:t>
      </w:r>
    </w:p>
    <w:p w14:paraId="358D7C1E" w14:textId="77777777" w:rsidR="00B97C92" w:rsidRPr="00B97C92" w:rsidRDefault="00B97C92" w:rsidP="00B97C92">
      <w:pPr>
        <w:numPr>
          <w:ilvl w:val="0"/>
          <w:numId w:val="4"/>
        </w:numPr>
        <w:shd w:val="clear" w:color="auto" w:fill="EDEDED"/>
        <w:spacing w:after="48" w:line="240" w:lineRule="auto"/>
        <w:ind w:left="744" w:hanging="21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 Hematoma (intracerebral, subdural, epidural)</w:t>
      </w:r>
    </w:p>
    <w:p w14:paraId="0FDF4A97" w14:textId="77777777" w:rsidR="00B97C92" w:rsidRPr="00B97C92" w:rsidRDefault="00B97C92" w:rsidP="00B97C92">
      <w:pPr>
        <w:numPr>
          <w:ilvl w:val="0"/>
          <w:numId w:val="4"/>
        </w:numPr>
        <w:shd w:val="clear" w:color="auto" w:fill="EDEDED"/>
        <w:spacing w:after="48" w:line="240" w:lineRule="auto"/>
        <w:ind w:left="744" w:hanging="21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 Hemorrhage (intracerebral, cerebellar, brainstem)</w:t>
      </w:r>
    </w:p>
    <w:p w14:paraId="043D4578" w14:textId="77777777" w:rsidR="00B97C92" w:rsidRPr="00B97C92" w:rsidRDefault="00B97C92" w:rsidP="00B97C92">
      <w:pPr>
        <w:shd w:val="clear" w:color="auto" w:fill="EDEDED"/>
        <w:spacing w:after="0" w:line="240" w:lineRule="auto"/>
        <w:rPr>
          <w:rFonts w:ascii="Times New Roman" w:eastAsia="Times New Roman" w:hAnsi="Times New Roman" w:cs="Times New Roman"/>
          <w:color w:val="000000"/>
          <w:sz w:val="24"/>
          <w:szCs w:val="24"/>
        </w:rPr>
      </w:pPr>
      <w:r w:rsidRPr="00B97C92">
        <w:rPr>
          <w:rFonts w:ascii="Times New Roman" w:eastAsia="Times New Roman" w:hAnsi="Times New Roman" w:cs="Times New Roman"/>
          <w:color w:val="000000"/>
          <w:sz w:val="24"/>
          <w:szCs w:val="24"/>
        </w:rPr>
        <w:t>Toxic or Metabolic Encephalopathic Conditions</w:t>
      </w:r>
    </w:p>
    <w:p w14:paraId="3D9ED26D" w14:textId="77777777" w:rsidR="00B97C92" w:rsidRPr="00B97C92" w:rsidRDefault="00B97C92" w:rsidP="00B97C92">
      <w:pPr>
        <w:numPr>
          <w:ilvl w:val="0"/>
          <w:numId w:val="5"/>
        </w:numPr>
        <w:shd w:val="clear" w:color="auto" w:fill="EDEDED"/>
        <w:spacing w:after="48" w:line="240" w:lineRule="auto"/>
        <w:ind w:left="744" w:hanging="21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 Hepatic encephalopathy</w:t>
      </w:r>
    </w:p>
    <w:p w14:paraId="10FB8487" w14:textId="77777777" w:rsidR="00B97C92" w:rsidRPr="00B97C92" w:rsidRDefault="00B97C92" w:rsidP="00B97C92">
      <w:pPr>
        <w:numPr>
          <w:ilvl w:val="0"/>
          <w:numId w:val="5"/>
        </w:numPr>
        <w:shd w:val="clear" w:color="auto" w:fill="EDEDED"/>
        <w:spacing w:after="48" w:line="240" w:lineRule="auto"/>
        <w:ind w:left="744" w:hanging="21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lastRenderedPageBreak/>
        <w:t>• Lead or arsenic intoxication</w:t>
      </w:r>
    </w:p>
    <w:p w14:paraId="1C17FC39" w14:textId="77777777" w:rsidR="00B97C92" w:rsidRPr="00B97C92" w:rsidRDefault="00B97C92" w:rsidP="00B97C92">
      <w:pPr>
        <w:numPr>
          <w:ilvl w:val="0"/>
          <w:numId w:val="5"/>
        </w:numPr>
        <w:shd w:val="clear" w:color="auto" w:fill="EDEDED"/>
        <w:spacing w:after="48" w:line="240" w:lineRule="auto"/>
        <w:ind w:left="744" w:hanging="21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 Uremia</w:t>
      </w:r>
    </w:p>
    <w:p w14:paraId="5F33CDA1" w14:textId="77777777" w:rsidR="00B97C92" w:rsidRPr="00B97C92" w:rsidRDefault="00B97C92" w:rsidP="00B97C92">
      <w:pPr>
        <w:shd w:val="clear" w:color="auto" w:fill="EDEDED"/>
        <w:spacing w:after="0" w:line="240" w:lineRule="auto"/>
        <w:rPr>
          <w:rFonts w:ascii="Times New Roman" w:eastAsia="Times New Roman" w:hAnsi="Times New Roman" w:cs="Times New Roman"/>
          <w:color w:val="000000"/>
          <w:sz w:val="24"/>
          <w:szCs w:val="24"/>
        </w:rPr>
      </w:pPr>
      <w:r w:rsidRPr="00B97C92">
        <w:rPr>
          <w:rFonts w:ascii="Times New Roman" w:eastAsia="Times New Roman" w:hAnsi="Times New Roman" w:cs="Times New Roman"/>
          <w:color w:val="000000"/>
          <w:sz w:val="24"/>
          <w:szCs w:val="24"/>
        </w:rPr>
        <w:t>Vascular Insult</w:t>
      </w:r>
    </w:p>
    <w:p w14:paraId="616478CC" w14:textId="77777777" w:rsidR="00B97C92" w:rsidRPr="00B97C92" w:rsidRDefault="00B97C92" w:rsidP="00B97C92">
      <w:pPr>
        <w:numPr>
          <w:ilvl w:val="0"/>
          <w:numId w:val="6"/>
        </w:numPr>
        <w:shd w:val="clear" w:color="auto" w:fill="EDEDED"/>
        <w:spacing w:after="48" w:line="240" w:lineRule="auto"/>
        <w:ind w:left="744" w:hanging="21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 Anoxic and ischemic episodes</w:t>
      </w:r>
    </w:p>
    <w:p w14:paraId="667B05BF" w14:textId="77777777" w:rsidR="00B97C92" w:rsidRPr="00B97C92" w:rsidRDefault="00B97C92" w:rsidP="00B97C92">
      <w:pPr>
        <w:numPr>
          <w:ilvl w:val="0"/>
          <w:numId w:val="6"/>
        </w:numPr>
        <w:shd w:val="clear" w:color="auto" w:fill="EDEDED"/>
        <w:spacing w:after="48" w:line="240" w:lineRule="auto"/>
        <w:ind w:left="744" w:hanging="21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 Cerebral infarction (thrombotic or embolic)</w:t>
      </w:r>
    </w:p>
    <w:p w14:paraId="18984FD9" w14:textId="77777777" w:rsidR="00B97C92" w:rsidRPr="00B97C92" w:rsidRDefault="00B97C92" w:rsidP="00B97C92">
      <w:pPr>
        <w:numPr>
          <w:ilvl w:val="0"/>
          <w:numId w:val="6"/>
        </w:numPr>
        <w:shd w:val="clear" w:color="auto" w:fill="EDEDED"/>
        <w:spacing w:line="240" w:lineRule="auto"/>
        <w:ind w:left="744" w:hanging="21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 Venous sinus thrombosis</w:t>
      </w:r>
    </w:p>
    <w:p w14:paraId="263BFB0B" w14:textId="77777777" w:rsidR="00B97C92" w:rsidRPr="00B97C92" w:rsidRDefault="00B97C92" w:rsidP="00B97C92">
      <w:pPr>
        <w:spacing w:before="240" w:after="60" w:line="240" w:lineRule="auto"/>
        <w:outlineLvl w:val="3"/>
        <w:rPr>
          <w:rFonts w:ascii="Arial" w:eastAsia="Times New Roman" w:hAnsi="Arial" w:cs="Arial"/>
          <w:b/>
          <w:bCs/>
          <w:color w:val="800000"/>
        </w:rPr>
      </w:pPr>
      <w:r w:rsidRPr="00B97C92">
        <w:rPr>
          <w:rFonts w:ascii="Arial" w:eastAsia="Times New Roman" w:hAnsi="Arial" w:cs="Arial"/>
          <w:b/>
          <w:bCs/>
          <w:color w:val="800000"/>
        </w:rPr>
        <w:t>Vasogenic Cerebral Edema</w:t>
      </w:r>
    </w:p>
    <w:p w14:paraId="661AAC36" w14:textId="77777777" w:rsidR="00B97C92" w:rsidRPr="00B97C92" w:rsidRDefault="00B97C92" w:rsidP="00B97C92">
      <w:pPr>
        <w:spacing w:after="0" w:line="240" w:lineRule="auto"/>
        <w:jc w:val="both"/>
        <w:rPr>
          <w:rFonts w:ascii="Times New Roman" w:eastAsia="Times New Roman" w:hAnsi="Times New Roman" w:cs="Times New Roman"/>
          <w:sz w:val="19"/>
          <w:szCs w:val="19"/>
        </w:rPr>
      </w:pPr>
      <w:r w:rsidRPr="00B97C92">
        <w:rPr>
          <w:rFonts w:ascii="Times New Roman" w:eastAsia="Times New Roman" w:hAnsi="Times New Roman" w:cs="Times New Roman"/>
          <w:i/>
          <w:iCs/>
          <w:sz w:val="19"/>
          <w:szCs w:val="19"/>
        </w:rPr>
        <w:t>Vasogenic cerebral edema,</w:t>
      </w:r>
      <w:r w:rsidRPr="00B97C92">
        <w:rPr>
          <w:rFonts w:ascii="Times New Roman" w:eastAsia="Times New Roman" w:hAnsi="Times New Roman" w:cs="Times New Roman"/>
          <w:sz w:val="19"/>
          <w:szCs w:val="19"/>
        </w:rPr>
        <w:t> the most common type of cerebral edema, occurs mainly in the white matter. It is characterized by leakage of large molecules from the capillaries into the surrounding extracellular space. This results in an osmotic gradient that favors the flow of fluid from the intravascular to extravascular space. A variety of problems, such as brain tumors, abscesses, and ingested toxins, may increase in the permeability of the blood-brain barrier and produce an increase in the extracellular fluid volume. The speed and extent of the spread of the edema are influenced by the systemic BP, site of the brain injury, and extent of the blood-brain barrier defect.</w:t>
      </w:r>
    </w:p>
    <w:p w14:paraId="284D7DF1"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This edema may produce a continuum of symptoms, ranging from headache to a decrease in consciousness, including </w:t>
      </w:r>
      <w:r w:rsidRPr="00B97C92">
        <w:rPr>
          <w:rFonts w:ascii="Times New Roman" w:eastAsia="Times New Roman" w:hAnsi="Times New Roman" w:cs="Times New Roman"/>
          <w:b/>
          <w:bCs/>
          <w:sz w:val="19"/>
          <w:szCs w:val="19"/>
        </w:rPr>
        <w:t>coma</w:t>
      </w:r>
      <w:r w:rsidRPr="00B97C92">
        <w:rPr>
          <w:rFonts w:ascii="Times New Roman" w:eastAsia="Times New Roman" w:hAnsi="Times New Roman" w:cs="Times New Roman"/>
          <w:sz w:val="19"/>
          <w:szCs w:val="19"/>
        </w:rPr>
        <w:t> (profound state of unconsciousness) and focal neurologic deficits.</w:t>
      </w:r>
    </w:p>
    <w:p w14:paraId="3FE556B9"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It is important to recognize that although a headache may seem to be a benign symptom, in cases of cerebral edema it can quickly progress to coma and death. So, you must be vigilant in your assessment.</w:t>
      </w:r>
    </w:p>
    <w:p w14:paraId="5C3CDEAE" w14:textId="77777777" w:rsidR="00B97C92" w:rsidRPr="00B97C92" w:rsidRDefault="00B97C92" w:rsidP="00B97C92">
      <w:pPr>
        <w:spacing w:before="240" w:after="60" w:line="240" w:lineRule="auto"/>
        <w:outlineLvl w:val="3"/>
        <w:rPr>
          <w:rFonts w:ascii="Arial" w:eastAsia="Times New Roman" w:hAnsi="Arial" w:cs="Arial"/>
          <w:b/>
          <w:bCs/>
          <w:color w:val="800000"/>
        </w:rPr>
      </w:pPr>
      <w:r w:rsidRPr="00B97C92">
        <w:rPr>
          <w:rFonts w:ascii="Arial" w:eastAsia="Times New Roman" w:hAnsi="Arial" w:cs="Arial"/>
          <w:b/>
          <w:bCs/>
          <w:color w:val="800000"/>
        </w:rPr>
        <w:t>Cytotoxic Cerebral Edema</w:t>
      </w:r>
    </w:p>
    <w:p w14:paraId="2637B37F" w14:textId="77777777" w:rsidR="00B97C92" w:rsidRPr="00B97C92" w:rsidRDefault="00B97C92" w:rsidP="00B97C92">
      <w:pPr>
        <w:spacing w:after="0" w:line="240" w:lineRule="auto"/>
        <w:jc w:val="both"/>
        <w:rPr>
          <w:rFonts w:ascii="Times New Roman" w:eastAsia="Times New Roman" w:hAnsi="Times New Roman" w:cs="Times New Roman"/>
          <w:sz w:val="19"/>
          <w:szCs w:val="19"/>
        </w:rPr>
      </w:pPr>
      <w:r w:rsidRPr="00B97C92">
        <w:rPr>
          <w:rFonts w:ascii="Times New Roman" w:eastAsia="Times New Roman" w:hAnsi="Times New Roman" w:cs="Times New Roman"/>
          <w:i/>
          <w:iCs/>
          <w:sz w:val="19"/>
          <w:szCs w:val="19"/>
        </w:rPr>
        <w:t>Cytotoxic cerebral edema</w:t>
      </w:r>
      <w:r w:rsidRPr="00B97C92">
        <w:rPr>
          <w:rFonts w:ascii="Times New Roman" w:eastAsia="Times New Roman" w:hAnsi="Times New Roman" w:cs="Times New Roman"/>
          <w:sz w:val="19"/>
          <w:szCs w:val="19"/>
        </w:rPr>
        <w:t> results from disruption of the integrity of the cell membranes. It develops from destructive lesions or trauma to brain tissue, resulting in cerebral hypoxia or anoxia and syndrome of inappropriate antidiuretic hormone (SIADH) secretion. In this type of edema, the blood-brain barrier stays intact. Cerebral edema occurs from fluid and protein shifts from the extracellular space directly into the cells, with subsequent swelling and loss of cellular function.</w:t>
      </w:r>
    </w:p>
    <w:p w14:paraId="41EDD366" w14:textId="77777777" w:rsidR="00B97C92" w:rsidRPr="00B97C92" w:rsidRDefault="00B97C92" w:rsidP="00B97C92">
      <w:pPr>
        <w:spacing w:before="240" w:after="60" w:line="240" w:lineRule="auto"/>
        <w:outlineLvl w:val="3"/>
        <w:rPr>
          <w:rFonts w:ascii="Arial" w:eastAsia="Times New Roman" w:hAnsi="Arial" w:cs="Arial"/>
          <w:b/>
          <w:bCs/>
          <w:color w:val="800000"/>
        </w:rPr>
      </w:pPr>
      <w:r w:rsidRPr="00B97C92">
        <w:rPr>
          <w:rFonts w:ascii="Arial" w:eastAsia="Times New Roman" w:hAnsi="Arial" w:cs="Arial"/>
          <w:b/>
          <w:bCs/>
          <w:color w:val="800000"/>
        </w:rPr>
        <w:t>Interstitial Cerebral Edema</w:t>
      </w:r>
    </w:p>
    <w:p w14:paraId="5BD3B5BD" w14:textId="77777777" w:rsidR="00B97C92" w:rsidRPr="00B97C92" w:rsidRDefault="00B97C92" w:rsidP="00B97C92">
      <w:pPr>
        <w:spacing w:after="0" w:line="240" w:lineRule="auto"/>
        <w:jc w:val="both"/>
        <w:rPr>
          <w:rFonts w:ascii="Times New Roman" w:eastAsia="Times New Roman" w:hAnsi="Times New Roman" w:cs="Times New Roman"/>
          <w:sz w:val="19"/>
          <w:szCs w:val="19"/>
        </w:rPr>
      </w:pPr>
      <w:r w:rsidRPr="00B97C92">
        <w:rPr>
          <w:rFonts w:ascii="Times New Roman" w:eastAsia="Times New Roman" w:hAnsi="Times New Roman" w:cs="Times New Roman"/>
          <w:i/>
          <w:iCs/>
          <w:sz w:val="19"/>
          <w:szCs w:val="19"/>
        </w:rPr>
        <w:t>Interstitial cerebral edema</w:t>
      </w:r>
      <w:r w:rsidRPr="00B97C92">
        <w:rPr>
          <w:rFonts w:ascii="Times New Roman" w:eastAsia="Times New Roman" w:hAnsi="Times New Roman" w:cs="Times New Roman"/>
          <w:sz w:val="19"/>
          <w:szCs w:val="19"/>
        </w:rPr>
        <w:t> is usually a result of hydrocephalus. </w:t>
      </w:r>
      <w:r w:rsidRPr="00B97C92">
        <w:rPr>
          <w:rFonts w:ascii="Times New Roman" w:eastAsia="Times New Roman" w:hAnsi="Times New Roman" w:cs="Times New Roman"/>
          <w:i/>
          <w:iCs/>
          <w:sz w:val="19"/>
          <w:szCs w:val="19"/>
        </w:rPr>
        <w:t>Hydrocephalus</w:t>
      </w:r>
      <w:r w:rsidRPr="00B97C92">
        <w:rPr>
          <w:rFonts w:ascii="Times New Roman" w:eastAsia="Times New Roman" w:hAnsi="Times New Roman" w:cs="Times New Roman"/>
          <w:sz w:val="19"/>
          <w:szCs w:val="19"/>
        </w:rPr>
        <w:t> is a buildup of fluid in the brain. It is manifested by ventricular enlargement. It can be due to excess CSF production, obstruction of flow, or an inability to reabsorb the CSF. Hydrocephalus treatment usually consists of a ventriculostomy or ventriculoperitoneal shunt. Management of hydrocephalus is discussed later in this chapter on p. 1319.</w:t>
      </w:r>
    </w:p>
    <w:p w14:paraId="63EFEAA6" w14:textId="77777777" w:rsidR="00B97C92" w:rsidRPr="00B97C92" w:rsidRDefault="00B97C92" w:rsidP="00B97C92">
      <w:pPr>
        <w:spacing w:before="240" w:after="60" w:line="240" w:lineRule="auto"/>
        <w:outlineLvl w:val="2"/>
        <w:rPr>
          <w:rFonts w:ascii="Arial" w:eastAsia="Times New Roman" w:hAnsi="Arial" w:cs="Arial"/>
          <w:b/>
          <w:bCs/>
          <w:color w:val="2C5E6D"/>
          <w:sz w:val="26"/>
          <w:szCs w:val="26"/>
        </w:rPr>
      </w:pPr>
      <w:r w:rsidRPr="00B97C92">
        <w:rPr>
          <w:rFonts w:ascii="Arial" w:eastAsia="Times New Roman" w:hAnsi="Arial" w:cs="Arial"/>
          <w:b/>
          <w:bCs/>
          <w:color w:val="2C5E6D"/>
          <w:sz w:val="26"/>
          <w:szCs w:val="26"/>
        </w:rPr>
        <w:t>Clinical Manifestations</w:t>
      </w:r>
    </w:p>
    <w:p w14:paraId="0609DE17" w14:textId="77777777" w:rsidR="00B97C92" w:rsidRPr="00B97C92" w:rsidRDefault="00B97C92" w:rsidP="00B97C92">
      <w:pPr>
        <w:spacing w:after="0" w:line="240" w:lineRule="auto"/>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The manifestations of increased ICP can take many forms, depending on the cause, location, and rate of increases in ICP.</w:t>
      </w:r>
    </w:p>
    <w:p w14:paraId="4399CE87" w14:textId="77777777" w:rsidR="00B97C92" w:rsidRPr="00B97C92" w:rsidRDefault="00B97C92" w:rsidP="00B97C92">
      <w:pPr>
        <w:spacing w:before="240" w:after="60" w:line="240" w:lineRule="auto"/>
        <w:outlineLvl w:val="3"/>
        <w:rPr>
          <w:rFonts w:ascii="Arial" w:eastAsia="Times New Roman" w:hAnsi="Arial" w:cs="Arial"/>
          <w:b/>
          <w:bCs/>
          <w:color w:val="800000"/>
        </w:rPr>
      </w:pPr>
      <w:r w:rsidRPr="00B97C92">
        <w:rPr>
          <w:rFonts w:ascii="Arial" w:eastAsia="Times New Roman" w:hAnsi="Arial" w:cs="Arial"/>
          <w:b/>
          <w:bCs/>
          <w:color w:val="800000"/>
        </w:rPr>
        <w:t>Change in Level of Consciousness</w:t>
      </w:r>
    </w:p>
    <w:p w14:paraId="7E94F764" w14:textId="77777777" w:rsidR="00B97C92" w:rsidRPr="00B97C92" w:rsidRDefault="00B97C92" w:rsidP="00B97C92">
      <w:pPr>
        <w:spacing w:after="0" w:line="240" w:lineRule="auto"/>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The </w:t>
      </w:r>
      <w:r w:rsidRPr="00B97C92">
        <w:rPr>
          <w:rFonts w:ascii="Times New Roman" w:eastAsia="Times New Roman" w:hAnsi="Times New Roman" w:cs="Times New Roman"/>
          <w:i/>
          <w:iCs/>
          <w:sz w:val="19"/>
          <w:szCs w:val="19"/>
        </w:rPr>
        <w:t>level of consciousness</w:t>
      </w:r>
      <w:r w:rsidRPr="00B97C92">
        <w:rPr>
          <w:rFonts w:ascii="Times New Roman" w:eastAsia="Times New Roman" w:hAnsi="Times New Roman" w:cs="Times New Roman"/>
          <w:sz w:val="19"/>
          <w:szCs w:val="19"/>
        </w:rPr>
        <w:t> (LOC) is the most sensitive and reliable indicator of the patient’s neurologic status. Changes in LOC are a result of impaired CBF, which causes O</w:t>
      </w:r>
      <w:r w:rsidRPr="00B97C92">
        <w:rPr>
          <w:rFonts w:ascii="Times New Roman" w:eastAsia="Times New Roman" w:hAnsi="Times New Roman" w:cs="Times New Roman"/>
          <w:sz w:val="13"/>
          <w:szCs w:val="13"/>
          <w:vertAlign w:val="subscript"/>
        </w:rPr>
        <w:t>2</w:t>
      </w:r>
      <w:r w:rsidRPr="00B97C92">
        <w:rPr>
          <w:rFonts w:ascii="Times New Roman" w:eastAsia="Times New Roman" w:hAnsi="Times New Roman" w:cs="Times New Roman"/>
          <w:sz w:val="19"/>
          <w:szCs w:val="19"/>
        </w:rPr>
        <w:t> deprivation to the cells of the cerebral cortex and reticular activating system (RAS). The RAS is found in the brainstem, with neural connections to many parts of the nervous system. An intact RAS can maintain a state of wakefulness even in the absence of a functioning cerebral cortex. Interruptions of impulses from the RAS or changes in functioning of the cerebral hemispheres can cause </w:t>
      </w:r>
      <w:r w:rsidRPr="00B97C92">
        <w:rPr>
          <w:rFonts w:ascii="Times New Roman" w:eastAsia="Times New Roman" w:hAnsi="Times New Roman" w:cs="Times New Roman"/>
          <w:b/>
          <w:bCs/>
          <w:sz w:val="19"/>
          <w:szCs w:val="19"/>
        </w:rPr>
        <w:t>unconsciousness</w:t>
      </w:r>
      <w:r w:rsidRPr="00B97C92">
        <w:rPr>
          <w:rFonts w:ascii="Times New Roman" w:eastAsia="Times New Roman" w:hAnsi="Times New Roman" w:cs="Times New Roman"/>
          <w:sz w:val="19"/>
          <w:szCs w:val="19"/>
        </w:rPr>
        <w:t>, an abnormal state of complete or partial unawareness of self or environment.</w:t>
      </w:r>
    </w:p>
    <w:p w14:paraId="33E3BC2D"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The patient’s state of consciousness is defined by the patient’s clinical responses and pattern of brain activity (recorded by an electroencephalogram [EEG]). A change in consciousness may be dramatic (as in coma) or subtle (e.g., flattening of affect, change in orientation, decrease in level of attention). In the deepest state of unconsciousness (e.g., coma), the patient does not respond to painful stimuli. Corneal and pupillary reflexes are absent. The patient cannot swallow or cough and is incontinent of urine and feces. The EEG pattern shows suppressed or absent neuronal activity.</w:t>
      </w:r>
    </w:p>
    <w:p w14:paraId="42B6E623" w14:textId="77777777" w:rsidR="00B97C92" w:rsidRPr="00B97C92" w:rsidRDefault="00B97C92" w:rsidP="00B97C92">
      <w:pPr>
        <w:spacing w:before="240" w:after="60" w:line="240" w:lineRule="auto"/>
        <w:outlineLvl w:val="3"/>
        <w:rPr>
          <w:rFonts w:ascii="Arial" w:eastAsia="Times New Roman" w:hAnsi="Arial" w:cs="Arial"/>
          <w:b/>
          <w:bCs/>
          <w:color w:val="800000"/>
        </w:rPr>
      </w:pPr>
      <w:r w:rsidRPr="00B97C92">
        <w:rPr>
          <w:rFonts w:ascii="Arial" w:eastAsia="Times New Roman" w:hAnsi="Arial" w:cs="Arial"/>
          <w:b/>
          <w:bCs/>
          <w:color w:val="800000"/>
        </w:rPr>
        <w:t>Changes in Vital Signs</w:t>
      </w:r>
    </w:p>
    <w:p w14:paraId="7DA793BE" w14:textId="77777777" w:rsidR="00B97C92" w:rsidRPr="00B97C92" w:rsidRDefault="00B97C92" w:rsidP="00B97C92">
      <w:pPr>
        <w:spacing w:after="0" w:line="240" w:lineRule="auto"/>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Increasing pressure on the thalamus, hypothalamus, pons, and medulla causes changes in vital signs.</w:t>
      </w:r>
    </w:p>
    <w:p w14:paraId="20DBE7B9"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Manifestations such as </w:t>
      </w:r>
      <w:r w:rsidRPr="00B97C92">
        <w:rPr>
          <w:rFonts w:ascii="Times New Roman" w:eastAsia="Times New Roman" w:hAnsi="Times New Roman" w:cs="Times New Roman"/>
          <w:i/>
          <w:iCs/>
          <w:sz w:val="19"/>
          <w:szCs w:val="19"/>
        </w:rPr>
        <w:t>Cushing’s triad</w:t>
      </w:r>
      <w:r w:rsidRPr="00B97C92">
        <w:rPr>
          <w:rFonts w:ascii="Times New Roman" w:eastAsia="Times New Roman" w:hAnsi="Times New Roman" w:cs="Times New Roman"/>
          <w:sz w:val="19"/>
          <w:szCs w:val="19"/>
        </w:rPr>
        <w:t> (systolic hypertension with a widening pulse pressure, bradycardia with a full and bounding pulse, irregular respirations) may be present but often do not appear until ICP has been increased for some time or is suddenly and markedly increased (e.g., head trauma). Always recognize Cushing’s triad as a medical emergency as it is a sign of brainstem compression and impending death. A change in body temperature may occur because increased ICP affects the hypothalamus.</w:t>
      </w:r>
    </w:p>
    <w:p w14:paraId="2F5555E3" w14:textId="77777777" w:rsidR="00B97C92" w:rsidRPr="00B97C92" w:rsidRDefault="00B97C92" w:rsidP="00B97C92">
      <w:pPr>
        <w:shd w:val="clear" w:color="auto" w:fill="EDEDED"/>
        <w:spacing w:after="0" w:line="240" w:lineRule="auto"/>
        <w:rPr>
          <w:rFonts w:ascii="Times New Roman" w:eastAsia="Times New Roman" w:hAnsi="Times New Roman" w:cs="Times New Roman"/>
          <w:b/>
          <w:bCs/>
          <w:color w:val="B44C16"/>
          <w:spacing w:val="30"/>
          <w:sz w:val="24"/>
          <w:szCs w:val="24"/>
        </w:rPr>
      </w:pPr>
      <w:r w:rsidRPr="00B97C92">
        <w:rPr>
          <w:rFonts w:ascii="Times New Roman" w:eastAsia="Times New Roman" w:hAnsi="Times New Roman" w:cs="Times New Roman"/>
          <w:b/>
          <w:bCs/>
          <w:noProof/>
          <w:color w:val="B44C16"/>
          <w:spacing w:val="30"/>
          <w:sz w:val="24"/>
          <w:szCs w:val="24"/>
        </w:rPr>
        <w:lastRenderedPageBreak/>
        <w:drawing>
          <wp:inline distT="0" distB="0" distL="0" distR="0" wp14:anchorId="034A082E" wp14:editId="4A28832F">
            <wp:extent cx="203200" cy="203200"/>
            <wp:effectExtent l="0" t="0" r="6350" b="6350"/>
            <wp:docPr id="353" name="Picture 353"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ic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97C92">
        <w:rPr>
          <w:rFonts w:ascii="Times New Roman" w:eastAsia="Times New Roman" w:hAnsi="Times New Roman" w:cs="Times New Roman"/>
          <w:b/>
          <w:bCs/>
          <w:color w:val="B44C16"/>
          <w:spacing w:val="30"/>
          <w:sz w:val="24"/>
          <w:szCs w:val="24"/>
        </w:rPr>
        <w:t> Check Your Practice</w:t>
      </w:r>
    </w:p>
    <w:p w14:paraId="77CCA959" w14:textId="77777777" w:rsidR="00B97C92" w:rsidRPr="00B97C92" w:rsidRDefault="00B97C92" w:rsidP="00B97C92">
      <w:pPr>
        <w:shd w:val="clear" w:color="auto" w:fill="EDEDED"/>
        <w:spacing w:after="0" w:line="240" w:lineRule="auto"/>
        <w:jc w:val="both"/>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You are monitoring the vital signs of an 82-yr-old woman who was admitted for a head injury after she fell while walking on the sidewalk. She hit her head on a fire hydrant. She was confused on admission, but vital signs were stable at BP 150/86, pulse 84, respirations 14/min. 2 hours after admission, her vital signs are now BP 166/74, pulse 54, respirations 10 to 16/min.</w:t>
      </w:r>
    </w:p>
    <w:p w14:paraId="0189AAE8" w14:textId="77777777" w:rsidR="00B97C92" w:rsidRPr="00B97C92" w:rsidRDefault="00B97C92" w:rsidP="00B97C92">
      <w:pPr>
        <w:numPr>
          <w:ilvl w:val="0"/>
          <w:numId w:val="7"/>
        </w:numPr>
        <w:shd w:val="clear" w:color="auto" w:fill="EDEDED"/>
        <w:spacing w:line="240" w:lineRule="auto"/>
        <w:ind w:left="744" w:hanging="21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 What is your interpretation of her vital signs?</w:t>
      </w:r>
    </w:p>
    <w:p w14:paraId="196E253B" w14:textId="77777777" w:rsidR="00B97C92" w:rsidRPr="00B97C92" w:rsidRDefault="00B97C92" w:rsidP="00B97C92">
      <w:pPr>
        <w:spacing w:before="240" w:after="60" w:line="240" w:lineRule="auto"/>
        <w:outlineLvl w:val="3"/>
        <w:rPr>
          <w:rFonts w:ascii="Arial" w:eastAsia="Times New Roman" w:hAnsi="Arial" w:cs="Arial"/>
          <w:b/>
          <w:bCs/>
          <w:color w:val="800000"/>
        </w:rPr>
      </w:pPr>
      <w:r w:rsidRPr="00B97C92">
        <w:rPr>
          <w:rFonts w:ascii="Arial" w:eastAsia="Times New Roman" w:hAnsi="Arial" w:cs="Arial"/>
          <w:b/>
          <w:bCs/>
          <w:color w:val="800000"/>
        </w:rPr>
        <w:t>Ocular Signs</w:t>
      </w:r>
    </w:p>
    <w:p w14:paraId="3196FC96" w14:textId="77777777" w:rsidR="00B97C92" w:rsidRPr="00B97C92" w:rsidRDefault="00B97C92" w:rsidP="00B97C92">
      <w:pPr>
        <w:spacing w:after="0" w:line="240" w:lineRule="auto"/>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Compression of cranial nerve (CN) III, the oculomotor nerve, results in dilation of the pupil on the same side </w:t>
      </w:r>
      <w:r w:rsidRPr="00B97C92">
        <w:rPr>
          <w:rFonts w:ascii="Times New Roman" w:eastAsia="Times New Roman" w:hAnsi="Times New Roman" w:cs="Times New Roman"/>
          <w:i/>
          <w:iCs/>
          <w:sz w:val="19"/>
          <w:szCs w:val="19"/>
        </w:rPr>
        <w:t>(ipsilateral)</w:t>
      </w:r>
      <w:r w:rsidRPr="00B97C92">
        <w:rPr>
          <w:rFonts w:ascii="Times New Roman" w:eastAsia="Times New Roman" w:hAnsi="Times New Roman" w:cs="Times New Roman"/>
          <w:sz w:val="19"/>
          <w:szCs w:val="19"/>
        </w:rPr>
        <w:t> as the mass lesion, sluggish or no response to light, inability to move the eye upward and adduct, and ptosis of the eyelid. These signs can be the result of the brain shifting from midline, compressing the trunk of CN III, and paralyzing the muscles controlling pupillary size and shape. In this situation, a fixed, unilateral, dilated pupil is considered a neurologic emergency that indicates brain herniation.</w:t>
      </w:r>
    </w:p>
    <w:p w14:paraId="0864D5A8"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Other cranial nerves may be affected, including the optic (CN II), trochlear (CN IV), and abducens (CN VI) nerves. Signs of problems with these cranial nerves include blurred vision, diplopia, and changes in extraocular eye movements. </w:t>
      </w:r>
      <w:r w:rsidRPr="00B97C92">
        <w:rPr>
          <w:rFonts w:ascii="Times New Roman" w:eastAsia="Times New Roman" w:hAnsi="Times New Roman" w:cs="Times New Roman"/>
          <w:i/>
          <w:iCs/>
          <w:sz w:val="19"/>
          <w:szCs w:val="19"/>
        </w:rPr>
        <w:t>Central herniation</w:t>
      </w:r>
      <w:r w:rsidRPr="00B97C92">
        <w:rPr>
          <w:rFonts w:ascii="Times New Roman" w:eastAsia="Times New Roman" w:hAnsi="Times New Roman" w:cs="Times New Roman"/>
          <w:sz w:val="19"/>
          <w:szCs w:val="19"/>
        </w:rPr>
        <w:t> may initially manifest as sluggish but equal pupil response. </w:t>
      </w:r>
      <w:proofErr w:type="spellStart"/>
      <w:r w:rsidRPr="00B97C92">
        <w:rPr>
          <w:rFonts w:ascii="Times New Roman" w:eastAsia="Times New Roman" w:hAnsi="Times New Roman" w:cs="Times New Roman"/>
          <w:i/>
          <w:iCs/>
          <w:sz w:val="19"/>
          <w:szCs w:val="19"/>
        </w:rPr>
        <w:t>Uncal</w:t>
      </w:r>
      <w:proofErr w:type="spellEnd"/>
      <w:r w:rsidRPr="00B97C92">
        <w:rPr>
          <w:rFonts w:ascii="Times New Roman" w:eastAsia="Times New Roman" w:hAnsi="Times New Roman" w:cs="Times New Roman"/>
          <w:i/>
          <w:iCs/>
          <w:sz w:val="19"/>
          <w:szCs w:val="19"/>
        </w:rPr>
        <w:t xml:space="preserve"> herniation</w:t>
      </w:r>
      <w:r w:rsidRPr="00B97C92">
        <w:rPr>
          <w:rFonts w:ascii="Times New Roman" w:eastAsia="Times New Roman" w:hAnsi="Times New Roman" w:cs="Times New Roman"/>
          <w:sz w:val="19"/>
          <w:szCs w:val="19"/>
        </w:rPr>
        <w:t> may cause a dilated unilateral pupil. </w:t>
      </w:r>
      <w:r w:rsidRPr="00B97C92">
        <w:rPr>
          <w:rFonts w:ascii="Times New Roman" w:eastAsia="Times New Roman" w:hAnsi="Times New Roman" w:cs="Times New Roman"/>
          <w:i/>
          <w:iCs/>
          <w:sz w:val="19"/>
          <w:szCs w:val="19"/>
        </w:rPr>
        <w:t>Papilledema</w:t>
      </w:r>
      <w:r w:rsidRPr="00B97C92">
        <w:rPr>
          <w:rFonts w:ascii="Times New Roman" w:eastAsia="Times New Roman" w:hAnsi="Times New Roman" w:cs="Times New Roman"/>
          <w:sz w:val="19"/>
          <w:szCs w:val="19"/>
        </w:rPr>
        <w:t> (an edematous optic disc seen on retinal examination) is a nonspecific sign associated with persistent increases in ICP.</w:t>
      </w:r>
    </w:p>
    <w:p w14:paraId="1F6550FB" w14:textId="77777777" w:rsidR="00B97C92" w:rsidRPr="00B97C92" w:rsidRDefault="00B97C92" w:rsidP="00B97C92">
      <w:pPr>
        <w:spacing w:before="240" w:after="60" w:line="240" w:lineRule="auto"/>
        <w:outlineLvl w:val="3"/>
        <w:rPr>
          <w:rFonts w:ascii="Arial" w:eastAsia="Times New Roman" w:hAnsi="Arial" w:cs="Arial"/>
          <w:b/>
          <w:bCs/>
          <w:color w:val="800000"/>
        </w:rPr>
      </w:pPr>
      <w:r w:rsidRPr="00B97C92">
        <w:rPr>
          <w:rFonts w:ascii="Arial" w:eastAsia="Times New Roman" w:hAnsi="Arial" w:cs="Arial"/>
          <w:b/>
          <w:bCs/>
          <w:color w:val="800000"/>
        </w:rPr>
        <w:t>Decrease in Motor Function</w:t>
      </w:r>
    </w:p>
    <w:p w14:paraId="0CE07F32" w14:textId="77777777" w:rsidR="00B97C92" w:rsidRPr="00B97C92" w:rsidRDefault="00B97C92" w:rsidP="00B97C92">
      <w:pPr>
        <w:spacing w:after="0" w:line="240" w:lineRule="auto"/>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As the ICP continues to rise, the patient has changes in motor ability. A </w:t>
      </w:r>
      <w:r w:rsidRPr="00B97C92">
        <w:rPr>
          <w:rFonts w:ascii="Times New Roman" w:eastAsia="Times New Roman" w:hAnsi="Times New Roman" w:cs="Times New Roman"/>
          <w:i/>
          <w:iCs/>
          <w:sz w:val="19"/>
          <w:szCs w:val="19"/>
        </w:rPr>
        <w:t>contralateral</w:t>
      </w:r>
      <w:r w:rsidRPr="00B97C92">
        <w:rPr>
          <w:rFonts w:ascii="Times New Roman" w:eastAsia="Times New Roman" w:hAnsi="Times New Roman" w:cs="Times New Roman"/>
          <w:sz w:val="19"/>
          <w:szCs w:val="19"/>
        </w:rPr>
        <w:t> (opposite side of the mass lesion) hemiparesis or hemiplegia may develop, depending on the location of the source of the increased ICP. If painful stimuli are used to elicit a motor response, the patient may localize to the stimuli or withdraw from it.</w:t>
      </w:r>
    </w:p>
    <w:p w14:paraId="1B7C605E"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Noxious stimuli may elicit </w:t>
      </w:r>
      <w:r w:rsidRPr="00B97C92">
        <w:rPr>
          <w:rFonts w:ascii="Times New Roman" w:eastAsia="Times New Roman" w:hAnsi="Times New Roman" w:cs="Times New Roman"/>
          <w:i/>
          <w:iCs/>
          <w:sz w:val="19"/>
          <w:szCs w:val="19"/>
        </w:rPr>
        <w:t>decorticate</w:t>
      </w:r>
      <w:r w:rsidRPr="00B97C92">
        <w:rPr>
          <w:rFonts w:ascii="Times New Roman" w:eastAsia="Times New Roman" w:hAnsi="Times New Roman" w:cs="Times New Roman"/>
          <w:sz w:val="19"/>
          <w:szCs w:val="19"/>
        </w:rPr>
        <w:t> (flexor) or </w:t>
      </w:r>
      <w:r w:rsidRPr="00B97C92">
        <w:rPr>
          <w:rFonts w:ascii="Times New Roman" w:eastAsia="Times New Roman" w:hAnsi="Times New Roman" w:cs="Times New Roman"/>
          <w:i/>
          <w:iCs/>
          <w:sz w:val="19"/>
          <w:szCs w:val="19"/>
        </w:rPr>
        <w:t>decerebrate</w:t>
      </w:r>
      <w:r w:rsidRPr="00B97C92">
        <w:rPr>
          <w:rFonts w:ascii="Times New Roman" w:eastAsia="Times New Roman" w:hAnsi="Times New Roman" w:cs="Times New Roman"/>
          <w:sz w:val="19"/>
          <w:szCs w:val="19"/>
        </w:rPr>
        <w:t> (extensor) posturing (</w:t>
      </w:r>
      <w:hyperlink r:id="rId23" w:anchor="f0025" w:history="1">
        <w:r w:rsidRPr="00B97C92">
          <w:rPr>
            <w:rFonts w:ascii="Times New Roman" w:eastAsia="Times New Roman" w:hAnsi="Times New Roman" w:cs="Times New Roman"/>
            <w:color w:val="0000FF"/>
            <w:sz w:val="19"/>
            <w:szCs w:val="19"/>
            <w:u w:val="single"/>
          </w:rPr>
          <w:t>Fig. 56.4</w:t>
        </w:r>
      </w:hyperlink>
      <w:r w:rsidRPr="00B97C92">
        <w:rPr>
          <w:rFonts w:ascii="Times New Roman" w:eastAsia="Times New Roman" w:hAnsi="Times New Roman" w:cs="Times New Roman"/>
          <w:sz w:val="19"/>
          <w:szCs w:val="19"/>
        </w:rPr>
        <w:t xml:space="preserve">). Decorticate posture consists of internal rotation and adduction of the arms with flexion of the elbows, wrists, and fingers. It is a result of interruption of voluntary motor tracts in the cerebral cortex. Extension of the legs may be seen. A decerebrate posture may indicate more serious damage. It results from disruption of motor fibers in the midbrain and brainstem. In this position, the arms are stiffly extended, adducted, and </w:t>
      </w:r>
      <w:proofErr w:type="spellStart"/>
      <w:r w:rsidRPr="00B97C92">
        <w:rPr>
          <w:rFonts w:ascii="Times New Roman" w:eastAsia="Times New Roman" w:hAnsi="Times New Roman" w:cs="Times New Roman"/>
          <w:sz w:val="19"/>
          <w:szCs w:val="19"/>
        </w:rPr>
        <w:t>hyperpronated</w:t>
      </w:r>
      <w:proofErr w:type="spellEnd"/>
      <w:r w:rsidRPr="00B97C92">
        <w:rPr>
          <w:rFonts w:ascii="Times New Roman" w:eastAsia="Times New Roman" w:hAnsi="Times New Roman" w:cs="Times New Roman"/>
          <w:sz w:val="19"/>
          <w:szCs w:val="19"/>
        </w:rPr>
        <w:t>. There is hyperextension of the legs with plantar flexion of the feet.</w:t>
      </w:r>
    </w:p>
    <w:p w14:paraId="0D89C504" w14:textId="77777777" w:rsidR="00B97C92" w:rsidRPr="00B97C92" w:rsidRDefault="00B97C92" w:rsidP="00B97C92">
      <w:pPr>
        <w:spacing w:before="240" w:after="60" w:line="240" w:lineRule="auto"/>
        <w:outlineLvl w:val="3"/>
        <w:rPr>
          <w:rFonts w:ascii="Arial" w:eastAsia="Times New Roman" w:hAnsi="Arial" w:cs="Arial"/>
          <w:b/>
          <w:bCs/>
          <w:color w:val="800000"/>
        </w:rPr>
      </w:pPr>
      <w:r w:rsidRPr="00B97C92">
        <w:rPr>
          <w:rFonts w:ascii="Arial" w:eastAsia="Times New Roman" w:hAnsi="Arial" w:cs="Arial"/>
          <w:b/>
          <w:bCs/>
          <w:color w:val="800000"/>
        </w:rPr>
        <w:t>Headache</w:t>
      </w:r>
    </w:p>
    <w:p w14:paraId="7957D186" w14:textId="77777777" w:rsidR="00B97C92" w:rsidRPr="00B97C92" w:rsidRDefault="00B97C92" w:rsidP="00B97C92">
      <w:pPr>
        <w:spacing w:after="0" w:line="240" w:lineRule="auto"/>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Although the brain itself is insensitive to pain, compression of other intracranial structures, such as arteries, veins, and cranial nerves, can cause a headache. A nocturnal headache and/or a headache in the morning is cause for concern and may indicate a tumor or other space-occupying lesion that is causing increased ICP. Straining, agitation, or movement may worsen the pain.</w:t>
      </w:r>
    </w:p>
    <w:p w14:paraId="390E0A89" w14:textId="77777777" w:rsidR="00B97C92" w:rsidRPr="00B97C92" w:rsidRDefault="00B97C92" w:rsidP="00B97C92">
      <w:pPr>
        <w:spacing w:after="0" w:line="240" w:lineRule="auto"/>
        <w:rPr>
          <w:rFonts w:ascii="Times New Roman" w:eastAsia="Times New Roman" w:hAnsi="Times New Roman" w:cs="Times New Roman"/>
          <w:sz w:val="24"/>
          <w:szCs w:val="24"/>
        </w:rPr>
      </w:pPr>
      <w:r w:rsidRPr="00B97C92">
        <w:rPr>
          <w:rFonts w:ascii="Times New Roman" w:eastAsia="Times New Roman" w:hAnsi="Times New Roman" w:cs="Times New Roman"/>
          <w:noProof/>
          <w:sz w:val="24"/>
          <w:szCs w:val="24"/>
        </w:rPr>
        <w:lastRenderedPageBreak/>
        <w:drawing>
          <wp:inline distT="0" distB="0" distL="0" distR="0" wp14:anchorId="0F3D7DF1" wp14:editId="7805C727">
            <wp:extent cx="6143597" cy="7063710"/>
            <wp:effectExtent l="0" t="0" r="0" b="4445"/>
            <wp:docPr id="354" name="Picture 35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57673" cy="7079895"/>
                    </a:xfrm>
                    <a:prstGeom prst="rect">
                      <a:avLst/>
                    </a:prstGeom>
                    <a:noFill/>
                    <a:ln>
                      <a:noFill/>
                    </a:ln>
                  </pic:spPr>
                </pic:pic>
              </a:graphicData>
            </a:graphic>
          </wp:inline>
        </w:drawing>
      </w:r>
      <w:r w:rsidRPr="00B97C92">
        <w:rPr>
          <w:rFonts w:ascii="Times New Roman" w:eastAsia="Times New Roman" w:hAnsi="Times New Roman" w:cs="Times New Roman"/>
          <w:b/>
          <w:bCs/>
          <w:caps/>
          <w:color w:val="800000"/>
          <w:sz w:val="16"/>
          <w:szCs w:val="16"/>
        </w:rPr>
        <w:t>FIG. 56.4</w:t>
      </w:r>
      <w:r w:rsidRPr="00B97C92">
        <w:rPr>
          <w:rFonts w:ascii="Times New Roman" w:eastAsia="Times New Roman" w:hAnsi="Times New Roman" w:cs="Times New Roman"/>
          <w:sz w:val="24"/>
          <w:szCs w:val="24"/>
        </w:rPr>
        <w:t> Decorticate and decerebrate posturing. </w:t>
      </w:r>
      <w:r w:rsidRPr="00B97C92">
        <w:rPr>
          <w:rFonts w:ascii="Times New Roman" w:eastAsia="Times New Roman" w:hAnsi="Times New Roman" w:cs="Times New Roman"/>
          <w:b/>
          <w:bCs/>
          <w:sz w:val="24"/>
          <w:szCs w:val="24"/>
        </w:rPr>
        <w:t>A,</w:t>
      </w:r>
      <w:r w:rsidRPr="00B97C92">
        <w:rPr>
          <w:rFonts w:ascii="Times New Roman" w:eastAsia="Times New Roman" w:hAnsi="Times New Roman" w:cs="Times New Roman"/>
          <w:sz w:val="24"/>
          <w:szCs w:val="24"/>
        </w:rPr>
        <w:t> Decorticate response. Flexion of arms, wrists, and fingers with adduction in upper extremities. Extension, internal rotation, and plantar flexion in lower extremities. </w:t>
      </w:r>
      <w:r w:rsidRPr="00B97C92">
        <w:rPr>
          <w:rFonts w:ascii="Times New Roman" w:eastAsia="Times New Roman" w:hAnsi="Times New Roman" w:cs="Times New Roman"/>
          <w:b/>
          <w:bCs/>
          <w:sz w:val="24"/>
          <w:szCs w:val="24"/>
        </w:rPr>
        <w:t>B,</w:t>
      </w:r>
      <w:r w:rsidRPr="00B97C92">
        <w:rPr>
          <w:rFonts w:ascii="Times New Roman" w:eastAsia="Times New Roman" w:hAnsi="Times New Roman" w:cs="Times New Roman"/>
          <w:sz w:val="24"/>
          <w:szCs w:val="24"/>
        </w:rPr>
        <w:t xml:space="preserve"> Decerebrate response. All 4 extremities in rigid extension, with </w:t>
      </w:r>
      <w:proofErr w:type="spellStart"/>
      <w:r w:rsidRPr="00B97C92">
        <w:rPr>
          <w:rFonts w:ascii="Times New Roman" w:eastAsia="Times New Roman" w:hAnsi="Times New Roman" w:cs="Times New Roman"/>
          <w:sz w:val="24"/>
          <w:szCs w:val="24"/>
        </w:rPr>
        <w:t>hyperpronation</w:t>
      </w:r>
      <w:proofErr w:type="spellEnd"/>
      <w:r w:rsidRPr="00B97C92">
        <w:rPr>
          <w:rFonts w:ascii="Times New Roman" w:eastAsia="Times New Roman" w:hAnsi="Times New Roman" w:cs="Times New Roman"/>
          <w:sz w:val="24"/>
          <w:szCs w:val="24"/>
        </w:rPr>
        <w:t xml:space="preserve"> of forearms and plantar flexion of feet. </w:t>
      </w:r>
      <w:r w:rsidRPr="00B97C92">
        <w:rPr>
          <w:rFonts w:ascii="Times New Roman" w:eastAsia="Times New Roman" w:hAnsi="Times New Roman" w:cs="Times New Roman"/>
          <w:b/>
          <w:bCs/>
          <w:sz w:val="24"/>
          <w:szCs w:val="24"/>
        </w:rPr>
        <w:t>C,</w:t>
      </w:r>
      <w:r w:rsidRPr="00B97C92">
        <w:rPr>
          <w:rFonts w:ascii="Times New Roman" w:eastAsia="Times New Roman" w:hAnsi="Times New Roman" w:cs="Times New Roman"/>
          <w:sz w:val="24"/>
          <w:szCs w:val="24"/>
        </w:rPr>
        <w:t> Decorticate response on right side of body and decerebrate response on left side of body. </w:t>
      </w:r>
      <w:r w:rsidRPr="00B97C92">
        <w:rPr>
          <w:rFonts w:ascii="Times New Roman" w:eastAsia="Times New Roman" w:hAnsi="Times New Roman" w:cs="Times New Roman"/>
          <w:b/>
          <w:bCs/>
          <w:sz w:val="24"/>
          <w:szCs w:val="24"/>
        </w:rPr>
        <w:t>D,</w:t>
      </w:r>
      <w:r w:rsidRPr="00B97C92">
        <w:rPr>
          <w:rFonts w:ascii="Times New Roman" w:eastAsia="Times New Roman" w:hAnsi="Times New Roman" w:cs="Times New Roman"/>
          <w:sz w:val="24"/>
          <w:szCs w:val="24"/>
        </w:rPr>
        <w:t> </w:t>
      </w:r>
      <w:proofErr w:type="spellStart"/>
      <w:r w:rsidRPr="00B97C92">
        <w:rPr>
          <w:rFonts w:ascii="Times New Roman" w:eastAsia="Times New Roman" w:hAnsi="Times New Roman" w:cs="Times New Roman"/>
          <w:sz w:val="24"/>
          <w:szCs w:val="24"/>
        </w:rPr>
        <w:t>Opisthotonic</w:t>
      </w:r>
      <w:proofErr w:type="spellEnd"/>
      <w:r w:rsidRPr="00B97C92">
        <w:rPr>
          <w:rFonts w:ascii="Times New Roman" w:eastAsia="Times New Roman" w:hAnsi="Times New Roman" w:cs="Times New Roman"/>
          <w:sz w:val="24"/>
          <w:szCs w:val="24"/>
        </w:rPr>
        <w:t xml:space="preserve"> posturing.</w:t>
      </w:r>
    </w:p>
    <w:p w14:paraId="6AB70DF2" w14:textId="77777777" w:rsidR="00B97C92" w:rsidRPr="00B97C92" w:rsidRDefault="00B97C92" w:rsidP="00B97C92">
      <w:pPr>
        <w:spacing w:before="240" w:after="60" w:line="240" w:lineRule="auto"/>
        <w:outlineLvl w:val="3"/>
        <w:rPr>
          <w:rFonts w:ascii="Arial" w:eastAsia="Times New Roman" w:hAnsi="Arial" w:cs="Arial"/>
          <w:b/>
          <w:bCs/>
          <w:color w:val="800000"/>
        </w:rPr>
      </w:pPr>
      <w:r w:rsidRPr="00B97C92">
        <w:rPr>
          <w:rFonts w:ascii="Arial" w:eastAsia="Times New Roman" w:hAnsi="Arial" w:cs="Arial"/>
          <w:b/>
          <w:bCs/>
          <w:color w:val="800000"/>
        </w:rPr>
        <w:lastRenderedPageBreak/>
        <w:t>Vomiting</w:t>
      </w:r>
    </w:p>
    <w:p w14:paraId="0B9EF780" w14:textId="77777777" w:rsidR="00B97C92" w:rsidRPr="00B97C92" w:rsidRDefault="00B97C92" w:rsidP="00B97C92">
      <w:pPr>
        <w:spacing w:after="0" w:line="240" w:lineRule="auto"/>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Vomiting, usually not preceded by nausea, is often a nonspecific sign of increased ICP. This is called </w:t>
      </w:r>
      <w:r w:rsidRPr="00B97C92">
        <w:rPr>
          <w:rFonts w:ascii="Times New Roman" w:eastAsia="Times New Roman" w:hAnsi="Times New Roman" w:cs="Times New Roman"/>
          <w:i/>
          <w:iCs/>
          <w:sz w:val="19"/>
          <w:szCs w:val="19"/>
        </w:rPr>
        <w:t>unexpected vomiting</w:t>
      </w:r>
      <w:r w:rsidRPr="00B97C92">
        <w:rPr>
          <w:rFonts w:ascii="Times New Roman" w:eastAsia="Times New Roman" w:hAnsi="Times New Roman" w:cs="Times New Roman"/>
          <w:sz w:val="19"/>
          <w:szCs w:val="19"/>
        </w:rPr>
        <w:t> and is related to pressure changes in the cranium. Projectile vomiting may occur and is related to increased ICP.</w:t>
      </w:r>
    </w:p>
    <w:p w14:paraId="6C89A344" w14:textId="77777777" w:rsidR="00B97C92" w:rsidRPr="00B97C92" w:rsidRDefault="00B97C92" w:rsidP="00B97C92">
      <w:pPr>
        <w:spacing w:before="240" w:after="60" w:line="240" w:lineRule="auto"/>
        <w:outlineLvl w:val="2"/>
        <w:rPr>
          <w:rFonts w:ascii="Arial" w:eastAsia="Times New Roman" w:hAnsi="Arial" w:cs="Arial"/>
          <w:b/>
          <w:bCs/>
          <w:color w:val="2C5E6D"/>
          <w:sz w:val="26"/>
          <w:szCs w:val="26"/>
        </w:rPr>
      </w:pPr>
      <w:r w:rsidRPr="00B97C92">
        <w:rPr>
          <w:rFonts w:ascii="Arial" w:eastAsia="Times New Roman" w:hAnsi="Arial" w:cs="Arial"/>
          <w:b/>
          <w:bCs/>
          <w:color w:val="2C5E6D"/>
          <w:sz w:val="26"/>
          <w:szCs w:val="26"/>
        </w:rPr>
        <w:t>Complications</w:t>
      </w:r>
    </w:p>
    <w:p w14:paraId="774969A0" w14:textId="77777777" w:rsidR="00B97C92" w:rsidRPr="00B97C92" w:rsidRDefault="00B97C92" w:rsidP="00B97C92">
      <w:pPr>
        <w:spacing w:after="0" w:line="240" w:lineRule="auto"/>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The major complications of uncontrolled increased ICP are inadequate cerebral perfusion and cerebral herniation (</w:t>
      </w:r>
      <w:hyperlink r:id="rId25" w:anchor="f0020" w:history="1">
        <w:r w:rsidRPr="00B97C92">
          <w:rPr>
            <w:rFonts w:ascii="Times New Roman" w:eastAsia="Times New Roman" w:hAnsi="Times New Roman" w:cs="Times New Roman"/>
            <w:color w:val="0000FF"/>
            <w:sz w:val="19"/>
            <w:szCs w:val="19"/>
            <w:u w:val="single"/>
          </w:rPr>
          <w:t>Fig. 56.3</w:t>
        </w:r>
      </w:hyperlink>
      <w:r w:rsidRPr="00B97C92">
        <w:rPr>
          <w:rFonts w:ascii="Times New Roman" w:eastAsia="Times New Roman" w:hAnsi="Times New Roman" w:cs="Times New Roman"/>
          <w:sz w:val="19"/>
          <w:szCs w:val="19"/>
        </w:rPr>
        <w:t>). To better understand cerebral herniation, 2 important structures in the brain must be described. The </w:t>
      </w:r>
      <w:r w:rsidRPr="00B97C92">
        <w:rPr>
          <w:rFonts w:ascii="Times New Roman" w:eastAsia="Times New Roman" w:hAnsi="Times New Roman" w:cs="Times New Roman"/>
          <w:i/>
          <w:iCs/>
          <w:sz w:val="19"/>
          <w:szCs w:val="19"/>
        </w:rPr>
        <w:t>falx cerebri</w:t>
      </w:r>
      <w:r w:rsidRPr="00B97C92">
        <w:rPr>
          <w:rFonts w:ascii="Times New Roman" w:eastAsia="Times New Roman" w:hAnsi="Times New Roman" w:cs="Times New Roman"/>
          <w:sz w:val="19"/>
          <w:szCs w:val="19"/>
        </w:rPr>
        <w:t> is a thin wall of dura that folds down between the cortex, separating the 2 cerebral hemispheres. The </w:t>
      </w:r>
      <w:r w:rsidRPr="00B97C92">
        <w:rPr>
          <w:rFonts w:ascii="Times New Roman" w:eastAsia="Times New Roman" w:hAnsi="Times New Roman" w:cs="Times New Roman"/>
          <w:i/>
          <w:iCs/>
          <w:sz w:val="19"/>
          <w:szCs w:val="19"/>
        </w:rPr>
        <w:t>tentorium cerebelli</w:t>
      </w:r>
      <w:r w:rsidRPr="00B97C92">
        <w:rPr>
          <w:rFonts w:ascii="Times New Roman" w:eastAsia="Times New Roman" w:hAnsi="Times New Roman" w:cs="Times New Roman"/>
          <w:sz w:val="19"/>
          <w:szCs w:val="19"/>
        </w:rPr>
        <w:t> is a rigid fold of dura that separates the cerebral hemispheres from the cerebellum (</w:t>
      </w:r>
      <w:hyperlink r:id="rId26" w:anchor="f0020" w:history="1">
        <w:r w:rsidRPr="00B97C92">
          <w:rPr>
            <w:rFonts w:ascii="Times New Roman" w:eastAsia="Times New Roman" w:hAnsi="Times New Roman" w:cs="Times New Roman"/>
            <w:color w:val="0000FF"/>
            <w:sz w:val="19"/>
            <w:szCs w:val="19"/>
            <w:u w:val="single"/>
          </w:rPr>
          <w:t>Fig. 56.3</w:t>
        </w:r>
      </w:hyperlink>
      <w:r w:rsidRPr="00B97C92">
        <w:rPr>
          <w:rFonts w:ascii="Times New Roman" w:eastAsia="Times New Roman" w:hAnsi="Times New Roman" w:cs="Times New Roman"/>
          <w:sz w:val="19"/>
          <w:szCs w:val="19"/>
        </w:rPr>
        <w:t>). It is called the </w:t>
      </w:r>
      <w:r w:rsidRPr="00B97C92">
        <w:rPr>
          <w:rFonts w:ascii="Times New Roman" w:eastAsia="Times New Roman" w:hAnsi="Times New Roman" w:cs="Times New Roman"/>
          <w:i/>
          <w:iCs/>
          <w:sz w:val="19"/>
          <w:szCs w:val="19"/>
        </w:rPr>
        <w:t>tentorium</w:t>
      </w:r>
      <w:r w:rsidRPr="00B97C92">
        <w:rPr>
          <w:rFonts w:ascii="Times New Roman" w:eastAsia="Times New Roman" w:hAnsi="Times New Roman" w:cs="Times New Roman"/>
          <w:sz w:val="19"/>
          <w:szCs w:val="19"/>
        </w:rPr>
        <w:t> (meaning tent) because it forms a tentlike cover over the cerebellum.</w:t>
      </w:r>
    </w:p>
    <w:p w14:paraId="56661E21"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i/>
          <w:iCs/>
          <w:sz w:val="19"/>
          <w:szCs w:val="19"/>
        </w:rPr>
        <w:t>Tentorial herniation</w:t>
      </w:r>
      <w:r w:rsidRPr="00B97C92">
        <w:rPr>
          <w:rFonts w:ascii="Times New Roman" w:eastAsia="Times New Roman" w:hAnsi="Times New Roman" w:cs="Times New Roman"/>
          <w:sz w:val="19"/>
          <w:szCs w:val="19"/>
        </w:rPr>
        <w:t> (central herniation) occurs when a mass lesion in the cerebrum forces the brain to herniate downward through the opening created by the brainstem. </w:t>
      </w:r>
      <w:proofErr w:type="spellStart"/>
      <w:r w:rsidRPr="00B97C92">
        <w:rPr>
          <w:rFonts w:ascii="Times New Roman" w:eastAsia="Times New Roman" w:hAnsi="Times New Roman" w:cs="Times New Roman"/>
          <w:i/>
          <w:iCs/>
          <w:sz w:val="19"/>
          <w:szCs w:val="19"/>
        </w:rPr>
        <w:t>Uncal</w:t>
      </w:r>
      <w:proofErr w:type="spellEnd"/>
      <w:r w:rsidRPr="00B97C92">
        <w:rPr>
          <w:rFonts w:ascii="Times New Roman" w:eastAsia="Times New Roman" w:hAnsi="Times New Roman" w:cs="Times New Roman"/>
          <w:i/>
          <w:iCs/>
          <w:sz w:val="19"/>
          <w:szCs w:val="19"/>
        </w:rPr>
        <w:t xml:space="preserve"> herniation</w:t>
      </w:r>
      <w:r w:rsidRPr="00B97C92">
        <w:rPr>
          <w:rFonts w:ascii="Times New Roman" w:eastAsia="Times New Roman" w:hAnsi="Times New Roman" w:cs="Times New Roman"/>
          <w:sz w:val="19"/>
          <w:szCs w:val="19"/>
        </w:rPr>
        <w:t> occurs when there is lateral and downward herniation. </w:t>
      </w:r>
      <w:r w:rsidRPr="00B97C92">
        <w:rPr>
          <w:rFonts w:ascii="Times New Roman" w:eastAsia="Times New Roman" w:hAnsi="Times New Roman" w:cs="Times New Roman"/>
          <w:i/>
          <w:iCs/>
          <w:sz w:val="19"/>
          <w:szCs w:val="19"/>
        </w:rPr>
        <w:t>Cingulate herniation</w:t>
      </w:r>
      <w:r w:rsidRPr="00B97C92">
        <w:rPr>
          <w:rFonts w:ascii="Times New Roman" w:eastAsia="Times New Roman" w:hAnsi="Times New Roman" w:cs="Times New Roman"/>
          <w:sz w:val="19"/>
          <w:szCs w:val="19"/>
        </w:rPr>
        <w:t> occurs when there is lateral displacement of brain tissue beneath the falx cerebri.</w:t>
      </w:r>
    </w:p>
    <w:p w14:paraId="269EAD55" w14:textId="77777777" w:rsidR="00B97C92" w:rsidRPr="00B97C92" w:rsidRDefault="00B97C92" w:rsidP="00B97C92">
      <w:pPr>
        <w:spacing w:before="240" w:after="60" w:line="240" w:lineRule="auto"/>
        <w:outlineLvl w:val="2"/>
        <w:rPr>
          <w:rFonts w:ascii="Arial" w:eastAsia="Times New Roman" w:hAnsi="Arial" w:cs="Arial"/>
          <w:b/>
          <w:bCs/>
          <w:color w:val="2C5E6D"/>
          <w:sz w:val="26"/>
          <w:szCs w:val="26"/>
        </w:rPr>
      </w:pPr>
      <w:r w:rsidRPr="00B97C92">
        <w:rPr>
          <w:rFonts w:ascii="Arial" w:eastAsia="Times New Roman" w:hAnsi="Arial" w:cs="Arial"/>
          <w:b/>
          <w:bCs/>
          <w:color w:val="2C5E6D"/>
          <w:sz w:val="26"/>
          <w:szCs w:val="26"/>
        </w:rPr>
        <w:t>Diagnostic Studies</w:t>
      </w:r>
    </w:p>
    <w:p w14:paraId="306C6B73" w14:textId="77777777" w:rsidR="00B97C92" w:rsidRPr="00B97C92" w:rsidRDefault="00B97C92" w:rsidP="00B97C92">
      <w:pPr>
        <w:spacing w:after="0" w:line="240" w:lineRule="auto"/>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Diagnostic studies can be used to identify the cause of increased ICP (</w:t>
      </w:r>
      <w:hyperlink r:id="rId27" w:anchor="b0020" w:history="1">
        <w:r w:rsidRPr="00B97C92">
          <w:rPr>
            <w:rFonts w:ascii="Times New Roman" w:eastAsia="Times New Roman" w:hAnsi="Times New Roman" w:cs="Times New Roman"/>
            <w:color w:val="0000FF"/>
            <w:sz w:val="19"/>
            <w:szCs w:val="19"/>
            <w:u w:val="single"/>
          </w:rPr>
          <w:t>Table 56.3</w:t>
        </w:r>
      </w:hyperlink>
      <w:r w:rsidRPr="00B97C92">
        <w:rPr>
          <w:rFonts w:ascii="Times New Roman" w:eastAsia="Times New Roman" w:hAnsi="Times New Roman" w:cs="Times New Roman"/>
          <w:sz w:val="19"/>
          <w:szCs w:val="19"/>
        </w:rPr>
        <w:t>). CT and MRI are used to discern the many conditions that can cause increased ICP and assess the effect of treatment.</w:t>
      </w:r>
    </w:p>
    <w:p w14:paraId="4A62DEE3" w14:textId="77777777" w:rsidR="00B97C92" w:rsidRPr="00B97C92" w:rsidRDefault="00B97C92" w:rsidP="00B97C92">
      <w:pPr>
        <w:shd w:val="clear" w:color="auto" w:fill="EDEDED"/>
        <w:spacing w:after="0" w:line="240" w:lineRule="auto"/>
        <w:rPr>
          <w:rFonts w:ascii="Times New Roman" w:eastAsia="Times New Roman" w:hAnsi="Times New Roman" w:cs="Times New Roman"/>
          <w:b/>
          <w:bCs/>
          <w:color w:val="2C5E6D"/>
          <w:spacing w:val="30"/>
        </w:rPr>
      </w:pPr>
      <w:r w:rsidRPr="00B97C92">
        <w:rPr>
          <w:rFonts w:ascii="Arial" w:eastAsia="Times New Roman" w:hAnsi="Arial" w:cs="Arial"/>
          <w:b/>
          <w:bCs/>
          <w:noProof/>
          <w:color w:val="2C5E6D"/>
          <w:spacing w:val="30"/>
          <w:sz w:val="18"/>
          <w:szCs w:val="18"/>
        </w:rPr>
        <w:drawing>
          <wp:inline distT="0" distB="0" distL="0" distR="0" wp14:anchorId="5C0C3CF2" wp14:editId="5C8AE914">
            <wp:extent cx="203200" cy="203200"/>
            <wp:effectExtent l="0" t="0" r="6350" b="6350"/>
            <wp:docPr id="355" name="Picture 355"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ic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97C92">
        <w:rPr>
          <w:rFonts w:ascii="Arial" w:eastAsia="Times New Roman" w:hAnsi="Arial" w:cs="Arial"/>
          <w:b/>
          <w:bCs/>
          <w:color w:val="2C5E6D"/>
          <w:spacing w:val="30"/>
          <w:sz w:val="18"/>
          <w:szCs w:val="18"/>
        </w:rPr>
        <w:t> TABLE 56.3</w:t>
      </w:r>
      <w:r w:rsidRPr="00B97C92">
        <w:rPr>
          <w:rFonts w:ascii="Times New Roman" w:eastAsia="Times New Roman" w:hAnsi="Times New Roman" w:cs="Times New Roman"/>
          <w:b/>
          <w:bCs/>
          <w:color w:val="2C5E6D"/>
          <w:spacing w:val="30"/>
        </w:rPr>
        <w:t> </w:t>
      </w:r>
      <w:r w:rsidRPr="00B97C92">
        <w:rPr>
          <w:rFonts w:ascii="Times New Roman" w:eastAsia="Times New Roman" w:hAnsi="Times New Roman" w:cs="Times New Roman"/>
          <w:b/>
          <w:bCs/>
          <w:color w:val="2C5E6D"/>
          <w:spacing w:val="30"/>
        </w:rPr>
        <w:t xml:space="preserve">Interprofessional </w:t>
      </w:r>
      <w:proofErr w:type="spellStart"/>
      <w:r w:rsidRPr="00B97C92">
        <w:rPr>
          <w:rFonts w:ascii="Times New Roman" w:eastAsia="Times New Roman" w:hAnsi="Times New Roman" w:cs="Times New Roman"/>
          <w:b/>
          <w:bCs/>
          <w:color w:val="2C5E6D"/>
          <w:spacing w:val="30"/>
        </w:rPr>
        <w:t>CareIncreased</w:t>
      </w:r>
      <w:proofErr w:type="spellEnd"/>
      <w:r w:rsidRPr="00B97C92">
        <w:rPr>
          <w:rFonts w:ascii="Times New Roman" w:eastAsia="Times New Roman" w:hAnsi="Times New Roman" w:cs="Times New Roman"/>
          <w:b/>
          <w:bCs/>
          <w:color w:val="2C5E6D"/>
          <w:spacing w:val="30"/>
        </w:rPr>
        <w:t xml:space="preserve"> Intracranial Pressure</w:t>
      </w:r>
    </w:p>
    <w:p w14:paraId="4E0D8893" w14:textId="77777777" w:rsidR="00B97C92" w:rsidRPr="00B97C92" w:rsidRDefault="00B97C92" w:rsidP="00B97C92">
      <w:pPr>
        <w:shd w:val="clear" w:color="auto" w:fill="EDEDED"/>
        <w:spacing w:after="0" w:line="240" w:lineRule="auto"/>
        <w:rPr>
          <w:rFonts w:ascii="Times New Roman" w:eastAsia="Times New Roman" w:hAnsi="Times New Roman" w:cs="Times New Roman"/>
          <w:color w:val="000000"/>
          <w:sz w:val="24"/>
          <w:szCs w:val="24"/>
        </w:rPr>
      </w:pPr>
      <w:r w:rsidRPr="00B97C92">
        <w:rPr>
          <w:rFonts w:ascii="Times New Roman" w:eastAsia="Times New Roman" w:hAnsi="Times New Roman" w:cs="Times New Roman"/>
          <w:color w:val="000000"/>
          <w:sz w:val="24"/>
          <w:szCs w:val="24"/>
        </w:rPr>
        <w:t>Diagnostic Assessment</w:t>
      </w:r>
    </w:p>
    <w:p w14:paraId="783D4EA2" w14:textId="77777777" w:rsidR="00B97C92" w:rsidRPr="00B97C92" w:rsidRDefault="00B97C92" w:rsidP="00B97C92">
      <w:pPr>
        <w:numPr>
          <w:ilvl w:val="0"/>
          <w:numId w:val="8"/>
        </w:numPr>
        <w:shd w:val="clear" w:color="auto" w:fill="EDEDED"/>
        <w:spacing w:after="48" w:line="240" w:lineRule="auto"/>
        <w:ind w:left="744" w:hanging="21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 History and physical examination</w:t>
      </w:r>
    </w:p>
    <w:p w14:paraId="62FE97E2" w14:textId="77777777" w:rsidR="00B97C92" w:rsidRPr="00B97C92" w:rsidRDefault="00B97C92" w:rsidP="00B97C92">
      <w:pPr>
        <w:numPr>
          <w:ilvl w:val="0"/>
          <w:numId w:val="8"/>
        </w:numPr>
        <w:shd w:val="clear" w:color="auto" w:fill="EDEDED"/>
        <w:spacing w:after="48" w:line="240" w:lineRule="auto"/>
        <w:ind w:left="744" w:hanging="21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 Vital signs, neurologic assessments, ICP measurements</w:t>
      </w:r>
    </w:p>
    <w:p w14:paraId="5C159CD4" w14:textId="77777777" w:rsidR="00B97C92" w:rsidRPr="00B97C92" w:rsidRDefault="00B97C92" w:rsidP="00B97C92">
      <w:pPr>
        <w:numPr>
          <w:ilvl w:val="0"/>
          <w:numId w:val="8"/>
        </w:numPr>
        <w:shd w:val="clear" w:color="auto" w:fill="EDEDED"/>
        <w:spacing w:after="48" w:line="240" w:lineRule="auto"/>
        <w:ind w:left="744" w:hanging="21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 Skull, chest, and spinal x-ray studies</w:t>
      </w:r>
    </w:p>
    <w:p w14:paraId="442E6827" w14:textId="77777777" w:rsidR="00B97C92" w:rsidRPr="00B97C92" w:rsidRDefault="00B97C92" w:rsidP="00B97C92">
      <w:pPr>
        <w:numPr>
          <w:ilvl w:val="0"/>
          <w:numId w:val="8"/>
        </w:numPr>
        <w:shd w:val="clear" w:color="auto" w:fill="EDEDED"/>
        <w:spacing w:after="48" w:line="240" w:lineRule="auto"/>
        <w:ind w:left="744" w:hanging="21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 CT scan, MRI, cerebral angiography, EEG, PET</w:t>
      </w:r>
    </w:p>
    <w:p w14:paraId="435E72AA" w14:textId="77777777" w:rsidR="00B97C92" w:rsidRPr="00B97C92" w:rsidRDefault="00B97C92" w:rsidP="00B97C92">
      <w:pPr>
        <w:numPr>
          <w:ilvl w:val="0"/>
          <w:numId w:val="8"/>
        </w:numPr>
        <w:shd w:val="clear" w:color="auto" w:fill="EDEDED"/>
        <w:spacing w:after="48" w:line="240" w:lineRule="auto"/>
        <w:ind w:left="744" w:hanging="21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 Transcranial Doppler studies</w:t>
      </w:r>
    </w:p>
    <w:p w14:paraId="1961BD13" w14:textId="77777777" w:rsidR="00B97C92" w:rsidRPr="00B97C92" w:rsidRDefault="00B97C92" w:rsidP="00B97C92">
      <w:pPr>
        <w:numPr>
          <w:ilvl w:val="0"/>
          <w:numId w:val="8"/>
        </w:numPr>
        <w:shd w:val="clear" w:color="auto" w:fill="EDEDED"/>
        <w:spacing w:after="48" w:line="240" w:lineRule="auto"/>
        <w:ind w:left="744" w:hanging="21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 xml:space="preserve">• </w:t>
      </w:r>
      <w:proofErr w:type="spellStart"/>
      <w:r w:rsidRPr="00B97C92">
        <w:rPr>
          <w:rFonts w:ascii="Times New Roman" w:eastAsia="Times New Roman" w:hAnsi="Times New Roman" w:cs="Times New Roman"/>
          <w:color w:val="000000"/>
          <w:sz w:val="19"/>
          <w:szCs w:val="19"/>
        </w:rPr>
        <w:t>Infrascanner</w:t>
      </w:r>
      <w:proofErr w:type="spellEnd"/>
    </w:p>
    <w:p w14:paraId="559F4928" w14:textId="77777777" w:rsidR="00B97C92" w:rsidRPr="00B97C92" w:rsidRDefault="00B97C92" w:rsidP="00B97C92">
      <w:pPr>
        <w:numPr>
          <w:ilvl w:val="0"/>
          <w:numId w:val="8"/>
        </w:numPr>
        <w:shd w:val="clear" w:color="auto" w:fill="EDEDED"/>
        <w:spacing w:after="48" w:line="240" w:lineRule="auto"/>
        <w:ind w:left="744" w:hanging="21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 ECG</w:t>
      </w:r>
    </w:p>
    <w:p w14:paraId="5AC679C4" w14:textId="77777777" w:rsidR="00B97C92" w:rsidRPr="00B97C92" w:rsidRDefault="00B97C92" w:rsidP="00B97C92">
      <w:pPr>
        <w:numPr>
          <w:ilvl w:val="0"/>
          <w:numId w:val="8"/>
        </w:numPr>
        <w:shd w:val="clear" w:color="auto" w:fill="EDEDED"/>
        <w:spacing w:after="48" w:line="240" w:lineRule="auto"/>
        <w:ind w:left="744" w:hanging="21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 Evoked potential studies</w:t>
      </w:r>
    </w:p>
    <w:p w14:paraId="0B3A462C" w14:textId="77777777" w:rsidR="00B97C92" w:rsidRPr="00B97C92" w:rsidRDefault="00B97C92" w:rsidP="00B97C92">
      <w:pPr>
        <w:numPr>
          <w:ilvl w:val="0"/>
          <w:numId w:val="8"/>
        </w:numPr>
        <w:shd w:val="clear" w:color="auto" w:fill="EDEDED"/>
        <w:spacing w:after="48" w:line="240" w:lineRule="auto"/>
        <w:ind w:left="744" w:hanging="21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 Lumbar puncture (should not be done if there is a risk for herniation)</w:t>
      </w:r>
    </w:p>
    <w:p w14:paraId="55A2C406" w14:textId="77777777" w:rsidR="00B97C92" w:rsidRPr="00B97C92" w:rsidRDefault="00B97C92" w:rsidP="00B97C92">
      <w:pPr>
        <w:numPr>
          <w:ilvl w:val="0"/>
          <w:numId w:val="8"/>
        </w:numPr>
        <w:shd w:val="clear" w:color="auto" w:fill="EDEDED"/>
        <w:spacing w:after="48" w:line="240" w:lineRule="auto"/>
        <w:ind w:left="744" w:hanging="21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 Laboratory studies, including CBC, coagulation profile, electrolytes, serum creatinine, ABGs, ammonia level, drug and toxicology screen, CSF analysis (for protein, WBC, and glucose)</w:t>
      </w:r>
    </w:p>
    <w:p w14:paraId="6047034D" w14:textId="77777777" w:rsidR="00B97C92" w:rsidRPr="00B97C92" w:rsidRDefault="00B97C92" w:rsidP="00B97C92">
      <w:pPr>
        <w:shd w:val="clear" w:color="auto" w:fill="EDEDED"/>
        <w:spacing w:after="0" w:line="240" w:lineRule="auto"/>
        <w:rPr>
          <w:rFonts w:ascii="Times New Roman" w:eastAsia="Times New Roman" w:hAnsi="Times New Roman" w:cs="Times New Roman"/>
          <w:color w:val="000000"/>
          <w:sz w:val="24"/>
          <w:szCs w:val="24"/>
        </w:rPr>
      </w:pPr>
      <w:r w:rsidRPr="00B97C92">
        <w:rPr>
          <w:rFonts w:ascii="Times New Roman" w:eastAsia="Times New Roman" w:hAnsi="Times New Roman" w:cs="Times New Roman"/>
          <w:color w:val="000000"/>
          <w:sz w:val="24"/>
          <w:szCs w:val="24"/>
        </w:rPr>
        <w:t>Management</w:t>
      </w:r>
    </w:p>
    <w:p w14:paraId="1F569B1C" w14:textId="77777777" w:rsidR="00B97C92" w:rsidRPr="00B97C92" w:rsidRDefault="00B97C92" w:rsidP="00B97C92">
      <w:pPr>
        <w:numPr>
          <w:ilvl w:val="0"/>
          <w:numId w:val="9"/>
        </w:numPr>
        <w:shd w:val="clear" w:color="auto" w:fill="EDEDED"/>
        <w:spacing w:after="48" w:line="240" w:lineRule="auto"/>
        <w:ind w:left="744" w:hanging="21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 Elevation of head of bed to 30 degrees with head in a neutral position</w:t>
      </w:r>
    </w:p>
    <w:p w14:paraId="5889377E" w14:textId="77777777" w:rsidR="00B97C92" w:rsidRPr="00B97C92" w:rsidRDefault="00B97C92" w:rsidP="00B97C92">
      <w:pPr>
        <w:numPr>
          <w:ilvl w:val="0"/>
          <w:numId w:val="9"/>
        </w:numPr>
        <w:shd w:val="clear" w:color="auto" w:fill="EDEDED"/>
        <w:spacing w:after="48" w:line="240" w:lineRule="auto"/>
        <w:ind w:left="744" w:hanging="21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 Intubation and mechanical ventilation</w:t>
      </w:r>
    </w:p>
    <w:p w14:paraId="2322D110" w14:textId="77777777" w:rsidR="00B97C92" w:rsidRPr="00B97C92" w:rsidRDefault="00B97C92" w:rsidP="00B97C92">
      <w:pPr>
        <w:numPr>
          <w:ilvl w:val="0"/>
          <w:numId w:val="9"/>
        </w:numPr>
        <w:shd w:val="clear" w:color="auto" w:fill="EDEDED"/>
        <w:spacing w:after="48" w:line="240" w:lineRule="auto"/>
        <w:ind w:left="744" w:hanging="21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 ICP monitoring</w:t>
      </w:r>
    </w:p>
    <w:p w14:paraId="09BB290F" w14:textId="77777777" w:rsidR="00B97C92" w:rsidRPr="00B97C92" w:rsidRDefault="00B97C92" w:rsidP="00B97C92">
      <w:pPr>
        <w:numPr>
          <w:ilvl w:val="0"/>
          <w:numId w:val="9"/>
        </w:numPr>
        <w:shd w:val="clear" w:color="auto" w:fill="EDEDED"/>
        <w:spacing w:after="48" w:line="240" w:lineRule="auto"/>
        <w:ind w:left="744" w:hanging="21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 Cerebral oxygenation monitoring (PbtO</w:t>
      </w:r>
      <w:r w:rsidRPr="00B97C92">
        <w:rPr>
          <w:rFonts w:ascii="Times New Roman" w:eastAsia="Times New Roman" w:hAnsi="Times New Roman" w:cs="Times New Roman"/>
          <w:color w:val="000000"/>
          <w:sz w:val="13"/>
          <w:szCs w:val="13"/>
          <w:vertAlign w:val="subscript"/>
        </w:rPr>
        <w:t>2</w:t>
      </w:r>
      <w:r w:rsidRPr="00B97C92">
        <w:rPr>
          <w:rFonts w:ascii="Times New Roman" w:eastAsia="Times New Roman" w:hAnsi="Times New Roman" w:cs="Times New Roman"/>
          <w:color w:val="000000"/>
          <w:sz w:val="19"/>
          <w:szCs w:val="19"/>
        </w:rPr>
        <w:t>, SjvO</w:t>
      </w:r>
      <w:r w:rsidRPr="00B97C92">
        <w:rPr>
          <w:rFonts w:ascii="Times New Roman" w:eastAsia="Times New Roman" w:hAnsi="Times New Roman" w:cs="Times New Roman"/>
          <w:color w:val="000000"/>
          <w:sz w:val="13"/>
          <w:szCs w:val="13"/>
          <w:vertAlign w:val="subscript"/>
        </w:rPr>
        <w:t>2</w:t>
      </w:r>
      <w:r w:rsidRPr="00B97C92">
        <w:rPr>
          <w:rFonts w:ascii="Times New Roman" w:eastAsia="Times New Roman" w:hAnsi="Times New Roman" w:cs="Times New Roman"/>
          <w:color w:val="000000"/>
          <w:sz w:val="19"/>
          <w:szCs w:val="19"/>
        </w:rPr>
        <w:t>)</w:t>
      </w:r>
    </w:p>
    <w:p w14:paraId="6C22DA8C" w14:textId="77777777" w:rsidR="00B97C92" w:rsidRPr="00B97C92" w:rsidRDefault="00B97C92" w:rsidP="00B97C92">
      <w:pPr>
        <w:numPr>
          <w:ilvl w:val="0"/>
          <w:numId w:val="9"/>
        </w:numPr>
        <w:shd w:val="clear" w:color="auto" w:fill="EDEDED"/>
        <w:spacing w:after="48" w:line="240" w:lineRule="auto"/>
        <w:ind w:left="744" w:hanging="21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 Maintain PaO</w:t>
      </w:r>
      <w:r w:rsidRPr="00B97C92">
        <w:rPr>
          <w:rFonts w:ascii="Times New Roman" w:eastAsia="Times New Roman" w:hAnsi="Times New Roman" w:cs="Times New Roman"/>
          <w:color w:val="000000"/>
          <w:sz w:val="13"/>
          <w:szCs w:val="13"/>
          <w:vertAlign w:val="subscript"/>
        </w:rPr>
        <w:t>2</w:t>
      </w:r>
      <w:r w:rsidRPr="00B97C92">
        <w:rPr>
          <w:rFonts w:ascii="Times New Roman" w:eastAsia="Times New Roman" w:hAnsi="Times New Roman" w:cs="Times New Roman"/>
          <w:color w:val="000000"/>
          <w:sz w:val="19"/>
          <w:szCs w:val="19"/>
        </w:rPr>
        <w:t> ≥100 mm Hg</w:t>
      </w:r>
    </w:p>
    <w:p w14:paraId="10270C3F" w14:textId="77777777" w:rsidR="00B97C92" w:rsidRPr="00B97C92" w:rsidRDefault="00B97C92" w:rsidP="00B97C92">
      <w:pPr>
        <w:numPr>
          <w:ilvl w:val="0"/>
          <w:numId w:val="9"/>
        </w:numPr>
        <w:shd w:val="clear" w:color="auto" w:fill="EDEDED"/>
        <w:spacing w:after="48" w:line="240" w:lineRule="auto"/>
        <w:ind w:left="744" w:hanging="21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 Maintain fluid balance and assess osmolality</w:t>
      </w:r>
    </w:p>
    <w:p w14:paraId="450D8934" w14:textId="77777777" w:rsidR="00B97C92" w:rsidRPr="00B97C92" w:rsidRDefault="00B97C92" w:rsidP="00B97C92">
      <w:pPr>
        <w:numPr>
          <w:ilvl w:val="0"/>
          <w:numId w:val="9"/>
        </w:numPr>
        <w:shd w:val="clear" w:color="auto" w:fill="EDEDED"/>
        <w:spacing w:after="48" w:line="240" w:lineRule="auto"/>
        <w:ind w:left="744" w:hanging="21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 xml:space="preserve">• Maintain systolic arterial pressure between </w:t>
      </w:r>
      <w:proofErr w:type="gramStart"/>
      <w:r w:rsidRPr="00B97C92">
        <w:rPr>
          <w:rFonts w:ascii="Times New Roman" w:eastAsia="Times New Roman" w:hAnsi="Times New Roman" w:cs="Times New Roman"/>
          <w:color w:val="000000"/>
          <w:sz w:val="19"/>
          <w:szCs w:val="19"/>
        </w:rPr>
        <w:t>100 and 160 mm</w:t>
      </w:r>
      <w:proofErr w:type="gramEnd"/>
      <w:r w:rsidRPr="00B97C92">
        <w:rPr>
          <w:rFonts w:ascii="Times New Roman" w:eastAsia="Times New Roman" w:hAnsi="Times New Roman" w:cs="Times New Roman"/>
          <w:color w:val="000000"/>
          <w:sz w:val="19"/>
          <w:szCs w:val="19"/>
        </w:rPr>
        <w:t xml:space="preserve"> Hg</w:t>
      </w:r>
    </w:p>
    <w:p w14:paraId="33557233" w14:textId="77777777" w:rsidR="00B97C92" w:rsidRPr="00B97C92" w:rsidRDefault="00B97C92" w:rsidP="00B97C92">
      <w:pPr>
        <w:numPr>
          <w:ilvl w:val="0"/>
          <w:numId w:val="9"/>
        </w:numPr>
        <w:shd w:val="clear" w:color="auto" w:fill="EDEDED"/>
        <w:spacing w:after="48" w:line="240" w:lineRule="auto"/>
        <w:ind w:left="744" w:hanging="21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 Maintain CPP &gt;60 mm Hg</w:t>
      </w:r>
    </w:p>
    <w:p w14:paraId="700ACDFD" w14:textId="77777777" w:rsidR="00B97C92" w:rsidRPr="00B97C92" w:rsidRDefault="00B97C92" w:rsidP="00B97C92">
      <w:pPr>
        <w:numPr>
          <w:ilvl w:val="0"/>
          <w:numId w:val="9"/>
        </w:numPr>
        <w:shd w:val="clear" w:color="auto" w:fill="EDEDED"/>
        <w:spacing w:after="48" w:line="240" w:lineRule="auto"/>
        <w:ind w:left="744" w:hanging="21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 Reduction of cerebral metabolism (e.g., high-dose barbiturates)</w:t>
      </w:r>
    </w:p>
    <w:p w14:paraId="698D5D57" w14:textId="77777777" w:rsidR="00B97C92" w:rsidRPr="00B97C92" w:rsidRDefault="00B97C92" w:rsidP="00B97C92">
      <w:pPr>
        <w:shd w:val="clear" w:color="auto" w:fill="EDEDED"/>
        <w:spacing w:after="0" w:line="240" w:lineRule="auto"/>
        <w:rPr>
          <w:rFonts w:ascii="Times New Roman" w:eastAsia="Times New Roman" w:hAnsi="Times New Roman" w:cs="Times New Roman"/>
          <w:color w:val="000000"/>
          <w:sz w:val="24"/>
          <w:szCs w:val="24"/>
        </w:rPr>
      </w:pPr>
      <w:r w:rsidRPr="00B97C92">
        <w:rPr>
          <w:rFonts w:ascii="Times New Roman" w:eastAsia="Times New Roman" w:hAnsi="Times New Roman" w:cs="Times New Roman"/>
          <w:color w:val="000000"/>
          <w:sz w:val="24"/>
          <w:szCs w:val="24"/>
        </w:rPr>
        <w:t>Drug Therapy</w:t>
      </w:r>
    </w:p>
    <w:p w14:paraId="6F42CB50" w14:textId="77777777" w:rsidR="00B97C92" w:rsidRPr="00B97C92" w:rsidRDefault="00B97C92" w:rsidP="00B97C92">
      <w:pPr>
        <w:numPr>
          <w:ilvl w:val="0"/>
          <w:numId w:val="10"/>
        </w:numPr>
        <w:shd w:val="clear" w:color="auto" w:fill="EDEDED"/>
        <w:spacing w:after="48" w:line="240" w:lineRule="auto"/>
        <w:ind w:left="744" w:hanging="21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 Osmotic diuretic (mannitol)</w:t>
      </w:r>
    </w:p>
    <w:p w14:paraId="707EADCD" w14:textId="77777777" w:rsidR="00B97C92" w:rsidRPr="00B97C92" w:rsidRDefault="00B97C92" w:rsidP="00B97C92">
      <w:pPr>
        <w:numPr>
          <w:ilvl w:val="0"/>
          <w:numId w:val="10"/>
        </w:numPr>
        <w:shd w:val="clear" w:color="auto" w:fill="EDEDED"/>
        <w:spacing w:after="48" w:line="240" w:lineRule="auto"/>
        <w:ind w:left="744" w:hanging="21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 Hypertonic saline</w:t>
      </w:r>
    </w:p>
    <w:p w14:paraId="46DE877C" w14:textId="77777777" w:rsidR="00B97C92" w:rsidRPr="00B97C92" w:rsidRDefault="00B97C92" w:rsidP="00B97C92">
      <w:pPr>
        <w:numPr>
          <w:ilvl w:val="0"/>
          <w:numId w:val="10"/>
        </w:numPr>
        <w:shd w:val="clear" w:color="auto" w:fill="EDEDED"/>
        <w:spacing w:after="48" w:line="240" w:lineRule="auto"/>
        <w:ind w:left="744" w:hanging="21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 Antiseizure drugs (e.g., phenytoin [Dilantin])</w:t>
      </w:r>
    </w:p>
    <w:p w14:paraId="62007D2E" w14:textId="77777777" w:rsidR="00B97C92" w:rsidRPr="00B97C92" w:rsidRDefault="00B97C92" w:rsidP="00B97C92">
      <w:pPr>
        <w:numPr>
          <w:ilvl w:val="0"/>
          <w:numId w:val="10"/>
        </w:numPr>
        <w:shd w:val="clear" w:color="auto" w:fill="EDEDED"/>
        <w:spacing w:after="48" w:line="240" w:lineRule="auto"/>
        <w:ind w:left="744" w:hanging="21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 Corticosteroids (dexamethasone) for brain tumors, bacterial meningitis</w:t>
      </w:r>
    </w:p>
    <w:p w14:paraId="47CF4572" w14:textId="77777777" w:rsidR="00B97C92" w:rsidRPr="00B97C92" w:rsidRDefault="00B97C92" w:rsidP="00B97C92">
      <w:pPr>
        <w:numPr>
          <w:ilvl w:val="0"/>
          <w:numId w:val="10"/>
        </w:numPr>
        <w:shd w:val="clear" w:color="auto" w:fill="EDEDED"/>
        <w:spacing w:line="240" w:lineRule="auto"/>
        <w:ind w:left="744" w:hanging="21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 Histamine (H</w:t>
      </w:r>
      <w:r w:rsidRPr="00B97C92">
        <w:rPr>
          <w:rFonts w:ascii="Times New Roman" w:eastAsia="Times New Roman" w:hAnsi="Times New Roman" w:cs="Times New Roman"/>
          <w:color w:val="000000"/>
          <w:sz w:val="13"/>
          <w:szCs w:val="13"/>
          <w:vertAlign w:val="subscript"/>
        </w:rPr>
        <w:t>2</w:t>
      </w:r>
      <w:r w:rsidRPr="00B97C92">
        <w:rPr>
          <w:rFonts w:ascii="Times New Roman" w:eastAsia="Times New Roman" w:hAnsi="Times New Roman" w:cs="Times New Roman"/>
          <w:color w:val="000000"/>
          <w:sz w:val="19"/>
          <w:szCs w:val="19"/>
        </w:rPr>
        <w:t>)-receptor antagonist (e.g., cimetidine) or proton pump inhibitor (e.g., pantoprazole to prevent GI ulcers and bleeding</w:t>
      </w:r>
    </w:p>
    <w:p w14:paraId="75A80A4A"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 xml:space="preserve">Other tests include EEG, cerebral angiography, ICP measurement, brain tissue oxygenation measurement via the LICOX catheter (described later), positron emission tomography (PET), transcranial Doppler studies, and evoked potential studies. </w:t>
      </w:r>
      <w:r w:rsidRPr="00B97C92">
        <w:rPr>
          <w:rFonts w:ascii="Times New Roman" w:eastAsia="Times New Roman" w:hAnsi="Times New Roman" w:cs="Times New Roman"/>
          <w:sz w:val="19"/>
          <w:szCs w:val="19"/>
        </w:rPr>
        <w:lastRenderedPageBreak/>
        <w:t>In general, a lumbar puncture (LP) is not done when increased ICP is suspected. The reason for this is that cerebral herniation could occur from the sudden release of the pressure in the skull from the area above the LP.</w:t>
      </w:r>
    </w:p>
    <w:p w14:paraId="4A9FBDF5"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In some agencies, a hand-held near-infrared scanner (</w:t>
      </w:r>
      <w:proofErr w:type="spellStart"/>
      <w:r w:rsidRPr="00B97C92">
        <w:rPr>
          <w:rFonts w:ascii="Times New Roman" w:eastAsia="Times New Roman" w:hAnsi="Times New Roman" w:cs="Times New Roman"/>
          <w:sz w:val="19"/>
          <w:szCs w:val="19"/>
        </w:rPr>
        <w:t>Infrascanner</w:t>
      </w:r>
      <w:proofErr w:type="spellEnd"/>
      <w:r w:rsidRPr="00B97C92">
        <w:rPr>
          <w:rFonts w:ascii="Times New Roman" w:eastAsia="Times New Roman" w:hAnsi="Times New Roman" w:cs="Times New Roman"/>
          <w:sz w:val="19"/>
          <w:szCs w:val="19"/>
        </w:rPr>
        <w:t>) is used to detect life-threatening intracranial bleeding. The scanner directs a wavelength of light that can penetrate tissue and bone. Blood from intracranial hematomas absorbs the light differently from other areas of the brain.</w:t>
      </w:r>
    </w:p>
    <w:p w14:paraId="6D472A41" w14:textId="77777777" w:rsidR="00B97C92" w:rsidRPr="00B97C92" w:rsidRDefault="00B97C92" w:rsidP="00B97C92">
      <w:pPr>
        <w:spacing w:after="0" w:line="240" w:lineRule="auto"/>
        <w:rPr>
          <w:rFonts w:ascii="Times New Roman" w:eastAsia="Times New Roman" w:hAnsi="Times New Roman" w:cs="Times New Roman"/>
          <w:sz w:val="24"/>
          <w:szCs w:val="24"/>
        </w:rPr>
      </w:pPr>
      <w:r w:rsidRPr="00B97C92">
        <w:rPr>
          <w:rFonts w:ascii="Times New Roman" w:eastAsia="Times New Roman" w:hAnsi="Times New Roman" w:cs="Times New Roman"/>
          <w:noProof/>
          <w:sz w:val="24"/>
          <w:szCs w:val="24"/>
        </w:rPr>
        <w:drawing>
          <wp:inline distT="0" distB="0" distL="0" distR="0" wp14:anchorId="581C83F3" wp14:editId="60E0A494">
            <wp:extent cx="5389290" cy="3069440"/>
            <wp:effectExtent l="0" t="0" r="1905" b="0"/>
            <wp:docPr id="356" name="Picture 35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19199" cy="3086475"/>
                    </a:xfrm>
                    <a:prstGeom prst="rect">
                      <a:avLst/>
                    </a:prstGeom>
                    <a:noFill/>
                    <a:ln>
                      <a:noFill/>
                    </a:ln>
                  </pic:spPr>
                </pic:pic>
              </a:graphicData>
            </a:graphic>
          </wp:inline>
        </w:drawing>
      </w:r>
      <w:r w:rsidRPr="00B97C92">
        <w:rPr>
          <w:rFonts w:ascii="Times New Roman" w:eastAsia="Times New Roman" w:hAnsi="Times New Roman" w:cs="Times New Roman"/>
          <w:b/>
          <w:bCs/>
          <w:caps/>
          <w:color w:val="800000"/>
          <w:sz w:val="16"/>
          <w:szCs w:val="16"/>
        </w:rPr>
        <w:t>FIG. 56.5</w:t>
      </w:r>
      <w:r w:rsidRPr="00B97C92">
        <w:rPr>
          <w:rFonts w:ascii="Times New Roman" w:eastAsia="Times New Roman" w:hAnsi="Times New Roman" w:cs="Times New Roman"/>
          <w:sz w:val="24"/>
          <w:szCs w:val="24"/>
        </w:rPr>
        <w:t> Coronal section of brain showing potential sites for placement of ICP monitoring devices.</w:t>
      </w:r>
    </w:p>
    <w:p w14:paraId="5E2D000A" w14:textId="77777777" w:rsidR="00B97C92" w:rsidRPr="00B97C92" w:rsidRDefault="00B97C92" w:rsidP="00B97C92">
      <w:pPr>
        <w:spacing w:before="240" w:after="60" w:line="240" w:lineRule="auto"/>
        <w:outlineLvl w:val="2"/>
        <w:rPr>
          <w:rFonts w:ascii="Arial" w:eastAsia="Times New Roman" w:hAnsi="Arial" w:cs="Arial"/>
          <w:b/>
          <w:bCs/>
          <w:color w:val="2C5E6D"/>
          <w:sz w:val="26"/>
          <w:szCs w:val="26"/>
        </w:rPr>
      </w:pPr>
      <w:r w:rsidRPr="00B97C92">
        <w:rPr>
          <w:rFonts w:ascii="Arial" w:eastAsia="Times New Roman" w:hAnsi="Arial" w:cs="Arial"/>
          <w:b/>
          <w:bCs/>
          <w:color w:val="2C5E6D"/>
          <w:sz w:val="26"/>
          <w:szCs w:val="26"/>
        </w:rPr>
        <w:t>Monitoring ICP and Cerebral Oxygenation</w:t>
      </w:r>
    </w:p>
    <w:p w14:paraId="7F67665B" w14:textId="77777777" w:rsidR="00B97C92" w:rsidRPr="00B97C92" w:rsidRDefault="00B97C92" w:rsidP="00B97C92">
      <w:pPr>
        <w:spacing w:after="60" w:line="240" w:lineRule="auto"/>
        <w:outlineLvl w:val="3"/>
        <w:rPr>
          <w:rFonts w:ascii="Arial" w:eastAsia="Times New Roman" w:hAnsi="Arial" w:cs="Arial"/>
          <w:b/>
          <w:bCs/>
          <w:color w:val="800000"/>
        </w:rPr>
      </w:pPr>
      <w:r w:rsidRPr="00B97C92">
        <w:rPr>
          <w:rFonts w:ascii="Arial" w:eastAsia="Times New Roman" w:hAnsi="Arial" w:cs="Arial"/>
          <w:b/>
          <w:bCs/>
          <w:color w:val="800000"/>
        </w:rPr>
        <w:t>Indications for Intracranial Pressure Monitoring</w:t>
      </w:r>
    </w:p>
    <w:p w14:paraId="3CCEB263" w14:textId="77777777" w:rsidR="00B97C92" w:rsidRPr="00B97C92" w:rsidRDefault="00B97C92" w:rsidP="00B97C92">
      <w:pPr>
        <w:spacing w:after="0" w:line="240" w:lineRule="auto"/>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ICP monitoring is used to guide clinical care when the patient is at risk for or has elevations in ICP.</w:t>
      </w:r>
      <w:hyperlink r:id="rId30" w:anchor="bib4" w:history="1">
        <w:r w:rsidRPr="00B97C92">
          <w:rPr>
            <w:rFonts w:ascii="Times New Roman" w:eastAsia="Times New Roman" w:hAnsi="Times New Roman" w:cs="Times New Roman"/>
            <w:color w:val="0000FF"/>
            <w:sz w:val="13"/>
            <w:szCs w:val="13"/>
            <w:u w:val="single"/>
            <w:vertAlign w:val="superscript"/>
          </w:rPr>
          <w:t>4</w:t>
        </w:r>
      </w:hyperlink>
      <w:r w:rsidRPr="00B97C92">
        <w:rPr>
          <w:rFonts w:ascii="Times New Roman" w:eastAsia="Times New Roman" w:hAnsi="Times New Roman" w:cs="Times New Roman"/>
          <w:sz w:val="19"/>
          <w:szCs w:val="19"/>
        </w:rPr>
        <w:t> It may be used in patients with a variety of neurologic problems, including hemorrhage, stroke, tumor, infection, or traumatic brain injury (TBI). ICP should be monitored in patients admitted with a </w:t>
      </w:r>
      <w:r w:rsidRPr="00B97C92">
        <w:rPr>
          <w:rFonts w:ascii="Times New Roman" w:eastAsia="Times New Roman" w:hAnsi="Times New Roman" w:cs="Times New Roman"/>
          <w:i/>
          <w:iCs/>
          <w:sz w:val="19"/>
          <w:szCs w:val="19"/>
        </w:rPr>
        <w:t>Glasgow Coma Scale</w:t>
      </w:r>
      <w:r w:rsidRPr="00B97C92">
        <w:rPr>
          <w:rFonts w:ascii="Times New Roman" w:eastAsia="Times New Roman" w:hAnsi="Times New Roman" w:cs="Times New Roman"/>
          <w:sz w:val="19"/>
          <w:szCs w:val="19"/>
        </w:rPr>
        <w:t xml:space="preserve"> (GCS) score of 8 or less and an abnormal CT scan or MRI. These results indicate that the patient may have bleeding, contusion, edema, or other problems. The GCS is discussed </w:t>
      </w:r>
      <w:proofErr w:type="gramStart"/>
      <w:r w:rsidRPr="00B97C92">
        <w:rPr>
          <w:rFonts w:ascii="Times New Roman" w:eastAsia="Times New Roman" w:hAnsi="Times New Roman" w:cs="Times New Roman"/>
          <w:sz w:val="19"/>
          <w:szCs w:val="19"/>
        </w:rPr>
        <w:t>later on</w:t>
      </w:r>
      <w:proofErr w:type="gramEnd"/>
      <w:r w:rsidRPr="00B97C92">
        <w:rPr>
          <w:rFonts w:ascii="Times New Roman" w:eastAsia="Times New Roman" w:hAnsi="Times New Roman" w:cs="Times New Roman"/>
          <w:sz w:val="19"/>
          <w:szCs w:val="19"/>
        </w:rPr>
        <w:t xml:space="preserve"> p. 1308.</w:t>
      </w:r>
    </w:p>
    <w:p w14:paraId="609E4738" w14:textId="77777777" w:rsidR="00B97C92" w:rsidRPr="00B97C92" w:rsidRDefault="00B97C92" w:rsidP="00B97C92">
      <w:pPr>
        <w:spacing w:before="240" w:after="60" w:line="240" w:lineRule="auto"/>
        <w:outlineLvl w:val="3"/>
        <w:rPr>
          <w:rFonts w:ascii="Arial" w:eastAsia="Times New Roman" w:hAnsi="Arial" w:cs="Arial"/>
          <w:b/>
          <w:bCs/>
          <w:color w:val="800000"/>
        </w:rPr>
      </w:pPr>
      <w:r w:rsidRPr="00B97C92">
        <w:rPr>
          <w:rFonts w:ascii="Arial" w:eastAsia="Times New Roman" w:hAnsi="Arial" w:cs="Arial"/>
          <w:b/>
          <w:bCs/>
          <w:color w:val="800000"/>
        </w:rPr>
        <w:t>Methods of Measuring ICP</w:t>
      </w:r>
    </w:p>
    <w:p w14:paraId="331F2595" w14:textId="77777777" w:rsidR="00B97C92" w:rsidRPr="00B97C92" w:rsidRDefault="00B97C92" w:rsidP="00B97C92">
      <w:pPr>
        <w:spacing w:after="0" w:line="240" w:lineRule="auto"/>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Patients with conditions known to elevate ICP, except those with irreversible problems or advanced neurologic disease, usually undergo ICP monitoring in an ICU. Multiple methods and devices are available to monitor ICP in various sites (</w:t>
      </w:r>
      <w:hyperlink r:id="rId31" w:anchor="f0030" w:history="1">
        <w:r w:rsidRPr="00B97C92">
          <w:rPr>
            <w:rFonts w:ascii="Times New Roman" w:eastAsia="Times New Roman" w:hAnsi="Times New Roman" w:cs="Times New Roman"/>
            <w:color w:val="0000FF"/>
            <w:sz w:val="19"/>
            <w:szCs w:val="19"/>
            <w:u w:val="single"/>
          </w:rPr>
          <w:t>Fig. 56.5</w:t>
        </w:r>
      </w:hyperlink>
      <w:r w:rsidRPr="00B97C92">
        <w:rPr>
          <w:rFonts w:ascii="Times New Roman" w:eastAsia="Times New Roman" w:hAnsi="Times New Roman" w:cs="Times New Roman"/>
          <w:sz w:val="19"/>
          <w:szCs w:val="19"/>
        </w:rPr>
        <w:t>).</w:t>
      </w:r>
    </w:p>
    <w:p w14:paraId="4CF190BB"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The gold standard for monitoring ICP is the </w:t>
      </w:r>
      <w:r w:rsidRPr="00B97C92">
        <w:rPr>
          <w:rFonts w:ascii="Times New Roman" w:eastAsia="Times New Roman" w:hAnsi="Times New Roman" w:cs="Times New Roman"/>
          <w:i/>
          <w:iCs/>
          <w:sz w:val="19"/>
          <w:szCs w:val="19"/>
        </w:rPr>
        <w:t>ventriculostomy,</w:t>
      </w:r>
      <w:r w:rsidRPr="00B97C92">
        <w:rPr>
          <w:rFonts w:ascii="Times New Roman" w:eastAsia="Times New Roman" w:hAnsi="Times New Roman" w:cs="Times New Roman"/>
          <w:sz w:val="19"/>
          <w:szCs w:val="19"/>
        </w:rPr>
        <w:t> in which a specialized catheter is inserted into the lateral ventricle and coupled to an external transducer (Figs. </w:t>
      </w:r>
      <w:hyperlink r:id="rId32" w:anchor="f0035" w:history="1">
        <w:r w:rsidRPr="00B97C92">
          <w:rPr>
            <w:rFonts w:ascii="Times New Roman" w:eastAsia="Times New Roman" w:hAnsi="Times New Roman" w:cs="Times New Roman"/>
            <w:color w:val="0000FF"/>
            <w:sz w:val="19"/>
            <w:szCs w:val="19"/>
            <w:u w:val="single"/>
          </w:rPr>
          <w:t>56.6</w:t>
        </w:r>
      </w:hyperlink>
      <w:r w:rsidRPr="00B97C92">
        <w:rPr>
          <w:rFonts w:ascii="Times New Roman" w:eastAsia="Times New Roman" w:hAnsi="Times New Roman" w:cs="Times New Roman"/>
          <w:sz w:val="19"/>
          <w:szCs w:val="19"/>
        </w:rPr>
        <w:t> and </w:t>
      </w:r>
      <w:hyperlink r:id="rId33" w:anchor="f0040" w:history="1">
        <w:r w:rsidRPr="00B97C92">
          <w:rPr>
            <w:rFonts w:ascii="Times New Roman" w:eastAsia="Times New Roman" w:hAnsi="Times New Roman" w:cs="Times New Roman"/>
            <w:color w:val="0000FF"/>
            <w:sz w:val="19"/>
            <w:szCs w:val="19"/>
            <w:u w:val="single"/>
          </w:rPr>
          <w:t>56.7</w:t>
        </w:r>
      </w:hyperlink>
      <w:r w:rsidRPr="00B97C92">
        <w:rPr>
          <w:rFonts w:ascii="Times New Roman" w:eastAsia="Times New Roman" w:hAnsi="Times New Roman" w:cs="Times New Roman"/>
          <w:sz w:val="19"/>
          <w:szCs w:val="19"/>
        </w:rPr>
        <w:t>). This technique directly measures the pressure within the ventricles, facilitates removal and/or sampling of CSF, and allows for intraventricular drug administration. In this system the transducer is external. It is important to ensure that the transducer is level with the foramen of Monro (interventricular foramen). The system must also be at the ideal height (</w:t>
      </w:r>
      <w:hyperlink r:id="rId34" w:anchor="f0045" w:history="1">
        <w:r w:rsidRPr="00B97C92">
          <w:rPr>
            <w:rFonts w:ascii="Times New Roman" w:eastAsia="Times New Roman" w:hAnsi="Times New Roman" w:cs="Times New Roman"/>
            <w:color w:val="0000FF"/>
            <w:sz w:val="19"/>
            <w:szCs w:val="19"/>
            <w:u w:val="single"/>
          </w:rPr>
          <w:t>Fig. 56.8, </w:t>
        </w:r>
        <w:r w:rsidRPr="00B97C92">
          <w:rPr>
            <w:rFonts w:ascii="Times New Roman" w:eastAsia="Times New Roman" w:hAnsi="Times New Roman" w:cs="Times New Roman"/>
            <w:i/>
            <w:iCs/>
            <w:color w:val="0000FF"/>
            <w:sz w:val="19"/>
            <w:szCs w:val="19"/>
          </w:rPr>
          <w:t>A</w:t>
        </w:r>
      </w:hyperlink>
      <w:r w:rsidRPr="00B97C92">
        <w:rPr>
          <w:rFonts w:ascii="Times New Roman" w:eastAsia="Times New Roman" w:hAnsi="Times New Roman" w:cs="Times New Roman"/>
          <w:sz w:val="19"/>
          <w:szCs w:val="19"/>
        </w:rPr>
        <w:t>). A reference point for this foramen is the tragus of the ear. Every time the patient is repositioned, assess the system to ensure it is level.</w:t>
      </w:r>
    </w:p>
    <w:p w14:paraId="6A4A3A56"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The </w:t>
      </w:r>
      <w:r w:rsidRPr="00B97C92">
        <w:rPr>
          <w:rFonts w:ascii="Times New Roman" w:eastAsia="Times New Roman" w:hAnsi="Times New Roman" w:cs="Times New Roman"/>
          <w:i/>
          <w:iCs/>
          <w:sz w:val="19"/>
          <w:szCs w:val="19"/>
        </w:rPr>
        <w:t>fiberoptic catheter,</w:t>
      </w:r>
      <w:r w:rsidRPr="00B97C92">
        <w:rPr>
          <w:rFonts w:ascii="Times New Roman" w:eastAsia="Times New Roman" w:hAnsi="Times New Roman" w:cs="Times New Roman"/>
          <w:sz w:val="19"/>
          <w:szCs w:val="19"/>
        </w:rPr>
        <w:t> an alternative technology, uses a sensor transducer found within the catheter tip. The sensor tip is placed within the ventricle or the brain tissue and gives a direct measurement of brain pressure.</w:t>
      </w:r>
    </w:p>
    <w:p w14:paraId="3CACDE5E" w14:textId="77777777" w:rsidR="00B97C92" w:rsidRPr="00B97C92" w:rsidRDefault="00B97C92" w:rsidP="00B97C92">
      <w:pPr>
        <w:spacing w:after="0" w:line="240" w:lineRule="auto"/>
        <w:rPr>
          <w:rFonts w:ascii="Times New Roman" w:eastAsia="Times New Roman" w:hAnsi="Times New Roman" w:cs="Times New Roman"/>
          <w:sz w:val="24"/>
          <w:szCs w:val="24"/>
        </w:rPr>
      </w:pPr>
      <w:r w:rsidRPr="00B97C92">
        <w:rPr>
          <w:rFonts w:ascii="Times New Roman" w:eastAsia="Times New Roman" w:hAnsi="Times New Roman" w:cs="Times New Roman"/>
          <w:noProof/>
          <w:sz w:val="24"/>
          <w:szCs w:val="24"/>
        </w:rPr>
        <w:lastRenderedPageBreak/>
        <w:drawing>
          <wp:inline distT="0" distB="0" distL="0" distR="0" wp14:anchorId="43E6C28B" wp14:editId="2654E934">
            <wp:extent cx="6183096" cy="4748576"/>
            <wp:effectExtent l="0" t="0" r="8255" b="0"/>
            <wp:docPr id="357" name="Picture 35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02668" cy="4763607"/>
                    </a:xfrm>
                    <a:prstGeom prst="rect">
                      <a:avLst/>
                    </a:prstGeom>
                    <a:noFill/>
                    <a:ln>
                      <a:noFill/>
                    </a:ln>
                  </pic:spPr>
                </pic:pic>
              </a:graphicData>
            </a:graphic>
          </wp:inline>
        </w:drawing>
      </w:r>
      <w:r w:rsidRPr="00B97C92">
        <w:rPr>
          <w:rFonts w:ascii="Times New Roman" w:eastAsia="Times New Roman" w:hAnsi="Times New Roman" w:cs="Times New Roman"/>
          <w:b/>
          <w:bCs/>
          <w:caps/>
          <w:color w:val="800000"/>
          <w:sz w:val="16"/>
          <w:szCs w:val="16"/>
        </w:rPr>
        <w:t>FIG. 56.6</w:t>
      </w:r>
      <w:r w:rsidRPr="00B97C92">
        <w:rPr>
          <w:rFonts w:ascii="Times New Roman" w:eastAsia="Times New Roman" w:hAnsi="Times New Roman" w:cs="Times New Roman"/>
          <w:sz w:val="24"/>
          <w:szCs w:val="24"/>
        </w:rPr>
        <w:t> ICP monitoring can be used to continuously measure ICP. The ICP tracing shows normal, elevated, and plateau waves. At high ICP, the P2 peak is higher than the P1 peak, and the peaks become less distinct and plateau. </w:t>
      </w:r>
      <w:r w:rsidRPr="00B97C92">
        <w:rPr>
          <w:rFonts w:ascii="Times New Roman" w:eastAsia="Times New Roman" w:hAnsi="Times New Roman" w:cs="Times New Roman"/>
          <w:sz w:val="24"/>
          <w:szCs w:val="24"/>
        </w:rPr>
        <w:br/>
      </w:r>
      <w:r w:rsidRPr="00B97C92">
        <w:rPr>
          <w:rFonts w:ascii="Times New Roman" w:eastAsia="Times New Roman" w:hAnsi="Times New Roman" w:cs="Times New Roman"/>
          <w:sz w:val="15"/>
          <w:szCs w:val="15"/>
        </w:rPr>
        <w:t>Modified from Copstead-</w:t>
      </w:r>
      <w:proofErr w:type="spellStart"/>
      <w:r w:rsidRPr="00B97C92">
        <w:rPr>
          <w:rFonts w:ascii="Times New Roman" w:eastAsia="Times New Roman" w:hAnsi="Times New Roman" w:cs="Times New Roman"/>
          <w:sz w:val="15"/>
          <w:szCs w:val="15"/>
        </w:rPr>
        <w:t>Kirkhorn</w:t>
      </w:r>
      <w:proofErr w:type="spellEnd"/>
      <w:r w:rsidRPr="00B97C92">
        <w:rPr>
          <w:rFonts w:ascii="Times New Roman" w:eastAsia="Times New Roman" w:hAnsi="Times New Roman" w:cs="Times New Roman"/>
          <w:sz w:val="15"/>
          <w:szCs w:val="15"/>
        </w:rPr>
        <w:t xml:space="preserve"> LC, Banasik JL: </w:t>
      </w:r>
      <w:r w:rsidRPr="00B97C92">
        <w:rPr>
          <w:rFonts w:ascii="Times New Roman" w:eastAsia="Times New Roman" w:hAnsi="Times New Roman" w:cs="Times New Roman"/>
          <w:i/>
          <w:iCs/>
          <w:sz w:val="24"/>
          <w:szCs w:val="24"/>
        </w:rPr>
        <w:t>Pathophysiology,</w:t>
      </w:r>
      <w:r w:rsidRPr="00B97C92">
        <w:rPr>
          <w:rFonts w:ascii="Times New Roman" w:eastAsia="Times New Roman" w:hAnsi="Times New Roman" w:cs="Times New Roman"/>
          <w:sz w:val="15"/>
          <w:szCs w:val="15"/>
        </w:rPr>
        <w:t> ed 5, St Louis, 2013, Mosby.</w:t>
      </w:r>
    </w:p>
    <w:p w14:paraId="4EDB8FEB"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The </w:t>
      </w:r>
      <w:r w:rsidRPr="00B97C92">
        <w:rPr>
          <w:rFonts w:ascii="Times New Roman" w:eastAsia="Times New Roman" w:hAnsi="Times New Roman" w:cs="Times New Roman"/>
          <w:i/>
          <w:iCs/>
          <w:sz w:val="19"/>
          <w:szCs w:val="19"/>
        </w:rPr>
        <w:t>air pouch/pneumatic technology,</w:t>
      </w:r>
      <w:r w:rsidRPr="00B97C92">
        <w:rPr>
          <w:rFonts w:ascii="Times New Roman" w:eastAsia="Times New Roman" w:hAnsi="Times New Roman" w:cs="Times New Roman"/>
          <w:sz w:val="19"/>
          <w:szCs w:val="19"/>
        </w:rPr>
        <w:t> another system for monitoring ICP, has an air-filled pouch at the tip of the catheter that maintains a constant volume. The pressure changes within the cranium are transmitted through the changes exerted on this pouch to the monitor.</w:t>
      </w:r>
    </w:p>
    <w:p w14:paraId="582D070E"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ICP is represented on the monitor as a mean pressure in millimeters of mercury (mm Hg). If a CSF drainage device is in place, the drain must be closed for at least 6 minutes to ensure an accurate reading. Record the waveform strip along with other pressure monitoring waveforms. The normal ICP waveform has 3 phases (</w:t>
      </w:r>
      <w:hyperlink r:id="rId36" w:anchor="f0035" w:history="1">
        <w:r w:rsidRPr="00B97C92">
          <w:rPr>
            <w:rFonts w:ascii="Times New Roman" w:eastAsia="Times New Roman" w:hAnsi="Times New Roman" w:cs="Times New Roman"/>
            <w:color w:val="0000FF"/>
            <w:sz w:val="19"/>
            <w:szCs w:val="19"/>
            <w:u w:val="single"/>
          </w:rPr>
          <w:t>Fig. 56.6</w:t>
        </w:r>
      </w:hyperlink>
      <w:r w:rsidRPr="00B97C92">
        <w:rPr>
          <w:rFonts w:ascii="Times New Roman" w:eastAsia="Times New Roman" w:hAnsi="Times New Roman" w:cs="Times New Roman"/>
          <w:sz w:val="19"/>
          <w:szCs w:val="19"/>
        </w:rPr>
        <w:t> and </w:t>
      </w:r>
      <w:hyperlink r:id="rId37" w:anchor="b0025" w:history="1">
        <w:r w:rsidRPr="00B97C92">
          <w:rPr>
            <w:rFonts w:ascii="Times New Roman" w:eastAsia="Times New Roman" w:hAnsi="Times New Roman" w:cs="Times New Roman"/>
            <w:color w:val="0000FF"/>
            <w:sz w:val="19"/>
            <w:szCs w:val="19"/>
            <w:u w:val="single"/>
          </w:rPr>
          <w:t>Table 56.4</w:t>
        </w:r>
      </w:hyperlink>
      <w:r w:rsidRPr="00B97C92">
        <w:rPr>
          <w:rFonts w:ascii="Times New Roman" w:eastAsia="Times New Roman" w:hAnsi="Times New Roman" w:cs="Times New Roman"/>
          <w:sz w:val="19"/>
          <w:szCs w:val="19"/>
        </w:rPr>
        <w:t>). It is important to monitor the ICP waveform and the mean CPP. When ICP is normal, P1, P2, and P3 resemble a staircase. As ICP increases, P2 rises above P1. This indicates poor ventricular compliance (</w:t>
      </w:r>
      <w:hyperlink r:id="rId38" w:anchor="f0035" w:history="1">
        <w:r w:rsidRPr="00B97C92">
          <w:rPr>
            <w:rFonts w:ascii="Times New Roman" w:eastAsia="Times New Roman" w:hAnsi="Times New Roman" w:cs="Times New Roman"/>
            <w:color w:val="0000FF"/>
            <w:sz w:val="19"/>
            <w:szCs w:val="19"/>
            <w:u w:val="single"/>
          </w:rPr>
          <w:t>Fig. 56.6</w:t>
        </w:r>
      </w:hyperlink>
      <w:r w:rsidRPr="00B97C92">
        <w:rPr>
          <w:rFonts w:ascii="Times New Roman" w:eastAsia="Times New Roman" w:hAnsi="Times New Roman" w:cs="Times New Roman"/>
          <w:sz w:val="19"/>
          <w:szCs w:val="19"/>
        </w:rPr>
        <w:t>). Consider the rate at which changes occur and the patient’s clinical condition. Neurologic deterioration may not occur until ICP elevation is pronounced and sustained. Immediately report to the HCP any ICP elevation, either as a mean increase in pressure or as an abnormal waveform configuration.</w:t>
      </w:r>
    </w:p>
    <w:p w14:paraId="52749860" w14:textId="77777777" w:rsidR="00B97C92" w:rsidRPr="00B97C92" w:rsidRDefault="00B97C92" w:rsidP="00B97C92">
      <w:pPr>
        <w:spacing w:after="0" w:line="240" w:lineRule="auto"/>
        <w:rPr>
          <w:rFonts w:ascii="Times New Roman" w:eastAsia="Times New Roman" w:hAnsi="Times New Roman" w:cs="Times New Roman"/>
          <w:sz w:val="24"/>
          <w:szCs w:val="24"/>
        </w:rPr>
      </w:pPr>
      <w:r w:rsidRPr="00B97C92">
        <w:rPr>
          <w:rFonts w:ascii="Times New Roman" w:eastAsia="Times New Roman" w:hAnsi="Times New Roman" w:cs="Times New Roman"/>
          <w:noProof/>
          <w:sz w:val="24"/>
          <w:szCs w:val="24"/>
        </w:rPr>
        <w:lastRenderedPageBreak/>
        <w:drawing>
          <wp:inline distT="0" distB="0" distL="0" distR="0" wp14:anchorId="6435BE85" wp14:editId="66565518">
            <wp:extent cx="4932128" cy="4238029"/>
            <wp:effectExtent l="0" t="0" r="1905" b="0"/>
            <wp:docPr id="358" name="Picture 35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40346" cy="4245091"/>
                    </a:xfrm>
                    <a:prstGeom prst="rect">
                      <a:avLst/>
                    </a:prstGeom>
                    <a:noFill/>
                    <a:ln>
                      <a:noFill/>
                    </a:ln>
                  </pic:spPr>
                </pic:pic>
              </a:graphicData>
            </a:graphic>
          </wp:inline>
        </w:drawing>
      </w:r>
      <w:r w:rsidRPr="00B97C92">
        <w:rPr>
          <w:rFonts w:ascii="Times New Roman" w:eastAsia="Times New Roman" w:hAnsi="Times New Roman" w:cs="Times New Roman"/>
          <w:b/>
          <w:bCs/>
          <w:caps/>
          <w:color w:val="800000"/>
          <w:sz w:val="16"/>
          <w:szCs w:val="16"/>
        </w:rPr>
        <w:t>FIG. 56.7</w:t>
      </w:r>
      <w:r w:rsidRPr="00B97C92">
        <w:rPr>
          <w:rFonts w:ascii="Times New Roman" w:eastAsia="Times New Roman" w:hAnsi="Times New Roman" w:cs="Times New Roman"/>
          <w:sz w:val="24"/>
          <w:szCs w:val="24"/>
        </w:rPr>
        <w:t> Ventriculostomy in place. Cerebrospinal fluid (CSF) can be drained via a ventriculostomy when ICP exceeds the upper pressure parameter set by the HCP. Intermittent drainage involves opening the 3-way stopcock to allow CSF to flow into the drainage bag for brief periods (30 to 120 seconds) until the pressure is below the upper pressure parameters.</w:t>
      </w:r>
    </w:p>
    <w:p w14:paraId="5E06711E"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Inaccurate ICP readings can be caused by CSF leaks around the monitoring device, obstruction of the intraventricular catheter (from tissue or blood clot), a difference between the height of the catheter and the transducer, kinks in the tubing, and incorrect height of the drainage system relative to the patient’s reference point. Bubbles or air in the tubing can dampen the waveform.</w:t>
      </w:r>
    </w:p>
    <w:p w14:paraId="382E685C"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Infection is a serious complication with ICP monitoring. Factors that contribute to infection include ICP monitoring more than 5 days, use of a ventriculostomy, a CSF leak, and a concurrent systemic infection. Routinely assess the insertion site, use aseptic technique, and monitor the CSF for a change in drainage color or clarity.</w:t>
      </w:r>
    </w:p>
    <w:p w14:paraId="676670CE" w14:textId="77777777" w:rsidR="00B97C92" w:rsidRPr="00B97C92" w:rsidRDefault="00B97C92" w:rsidP="00B97C92">
      <w:pPr>
        <w:spacing w:before="240" w:after="60" w:line="240" w:lineRule="auto"/>
        <w:outlineLvl w:val="3"/>
        <w:rPr>
          <w:rFonts w:ascii="Arial" w:eastAsia="Times New Roman" w:hAnsi="Arial" w:cs="Arial"/>
          <w:b/>
          <w:bCs/>
          <w:color w:val="800000"/>
        </w:rPr>
      </w:pPr>
      <w:r w:rsidRPr="00B97C92">
        <w:rPr>
          <w:rFonts w:ascii="Arial" w:eastAsia="Times New Roman" w:hAnsi="Arial" w:cs="Arial"/>
          <w:b/>
          <w:bCs/>
          <w:color w:val="800000"/>
        </w:rPr>
        <w:t>Cerebrospinal Fluid Drainage</w:t>
      </w:r>
    </w:p>
    <w:p w14:paraId="60027171" w14:textId="77777777" w:rsidR="00B97C92" w:rsidRPr="00B97C92" w:rsidRDefault="00B97C92" w:rsidP="00B97C92">
      <w:pPr>
        <w:spacing w:after="0" w:line="240" w:lineRule="auto"/>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With the ventricular catheter, it is possible to control ICP by removing CSF (</w:t>
      </w:r>
      <w:hyperlink r:id="rId40" w:anchor="f0040" w:history="1">
        <w:r w:rsidRPr="00B97C92">
          <w:rPr>
            <w:rFonts w:ascii="Times New Roman" w:eastAsia="Times New Roman" w:hAnsi="Times New Roman" w:cs="Times New Roman"/>
            <w:color w:val="0000FF"/>
            <w:sz w:val="19"/>
            <w:szCs w:val="19"/>
            <w:u w:val="single"/>
          </w:rPr>
          <w:t>Fig. 56.7</w:t>
        </w:r>
      </w:hyperlink>
      <w:r w:rsidRPr="00B97C92">
        <w:rPr>
          <w:rFonts w:ascii="Times New Roman" w:eastAsia="Times New Roman" w:hAnsi="Times New Roman" w:cs="Times New Roman"/>
          <w:sz w:val="19"/>
          <w:szCs w:val="19"/>
        </w:rPr>
        <w:t>). The HCP typically orders a specific level at which to start drainage (e.g., if ICP is greater than 20 mm Hg) and the frequency of drainage (intermittent or continuous). When the ICP is above the indicated level, the system is opened by turning a stopcock and allowing the drainage of CSF, thus relieving pressure inside the cranial vault (</w:t>
      </w:r>
      <w:hyperlink r:id="rId41" w:anchor="f0045" w:history="1">
        <w:r w:rsidRPr="00B97C92">
          <w:rPr>
            <w:rFonts w:ascii="Times New Roman" w:eastAsia="Times New Roman" w:hAnsi="Times New Roman" w:cs="Times New Roman"/>
            <w:color w:val="0000FF"/>
            <w:sz w:val="19"/>
            <w:szCs w:val="19"/>
            <w:u w:val="single"/>
          </w:rPr>
          <w:t>Fig. 56.8, </w:t>
        </w:r>
        <w:r w:rsidRPr="00B97C92">
          <w:rPr>
            <w:rFonts w:ascii="Times New Roman" w:eastAsia="Times New Roman" w:hAnsi="Times New Roman" w:cs="Times New Roman"/>
            <w:i/>
            <w:iCs/>
            <w:color w:val="0000FF"/>
            <w:sz w:val="19"/>
            <w:szCs w:val="19"/>
          </w:rPr>
          <w:t>B</w:t>
        </w:r>
      </w:hyperlink>
      <w:r w:rsidRPr="00B97C92">
        <w:rPr>
          <w:rFonts w:ascii="Times New Roman" w:eastAsia="Times New Roman" w:hAnsi="Times New Roman" w:cs="Times New Roman"/>
          <w:sz w:val="19"/>
          <w:szCs w:val="19"/>
        </w:rPr>
        <w:t>). Although CSF removal decreases ICP and improves CPP, there are no universal guidelines for CSF removal. Guidelines are typically based on agency or HCP preference.</w:t>
      </w:r>
      <w:hyperlink r:id="rId42" w:anchor="bib5" w:history="1">
        <w:r w:rsidRPr="00B97C92">
          <w:rPr>
            <w:rFonts w:ascii="Times New Roman" w:eastAsia="Times New Roman" w:hAnsi="Times New Roman" w:cs="Times New Roman"/>
            <w:color w:val="0000FF"/>
            <w:sz w:val="13"/>
            <w:szCs w:val="13"/>
            <w:u w:val="single"/>
            <w:vertAlign w:val="superscript"/>
          </w:rPr>
          <w:t>5</w:t>
        </w:r>
      </w:hyperlink>
    </w:p>
    <w:p w14:paraId="58C6D763"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The 2 options for CSF drainage are intermittent or continuous. If intermittent drainage is used, open the system at the indicated ICP and allow CSF to drain for 2 to 3 minutes. Then close the stopcock to return the ventriculostomy to a closed system. If continuous ICP drainage is ordered, carefully monitor the volume of CSF drained. Keep in mind that normal CSF production is about 20 to 30 mL/hr. There is a total CSF volume of about 150 mL within the ventricles and subarachnoid space. Post a sign above the patient’s bed to notify anyone before turning, moving, or suctioning the patient to prevent the removal of too much CSF, which can result in other complications.</w:t>
      </w:r>
    </w:p>
    <w:p w14:paraId="5F41DAE9" w14:textId="77777777" w:rsidR="00B97C92" w:rsidRPr="00B97C92" w:rsidRDefault="00B97C92" w:rsidP="00B97C92">
      <w:pPr>
        <w:shd w:val="clear" w:color="auto" w:fill="EDEDED"/>
        <w:spacing w:line="240" w:lineRule="auto"/>
        <w:rPr>
          <w:rFonts w:ascii="Times New Roman" w:eastAsia="Times New Roman" w:hAnsi="Times New Roman" w:cs="Times New Roman"/>
          <w:b/>
          <w:bCs/>
          <w:color w:val="2C5E6D"/>
          <w:spacing w:val="30"/>
        </w:rPr>
      </w:pPr>
      <w:r w:rsidRPr="00B97C92">
        <w:rPr>
          <w:rFonts w:ascii="Arial" w:eastAsia="Times New Roman" w:hAnsi="Arial" w:cs="Arial"/>
          <w:b/>
          <w:bCs/>
          <w:color w:val="2C5E6D"/>
          <w:spacing w:val="30"/>
          <w:sz w:val="18"/>
          <w:szCs w:val="18"/>
        </w:rPr>
        <w:t>TABLE 56.4</w:t>
      </w:r>
      <w:r w:rsidRPr="00B97C92">
        <w:rPr>
          <w:rFonts w:ascii="Times New Roman" w:eastAsia="Times New Roman" w:hAnsi="Times New Roman" w:cs="Times New Roman"/>
          <w:b/>
          <w:bCs/>
          <w:color w:val="2C5E6D"/>
          <w:spacing w:val="30"/>
        </w:rPr>
        <w:t> </w:t>
      </w:r>
      <w:r w:rsidRPr="00B97C92">
        <w:rPr>
          <w:rFonts w:ascii="Times New Roman" w:eastAsia="Times New Roman" w:hAnsi="Times New Roman" w:cs="Times New Roman"/>
          <w:b/>
          <w:bCs/>
          <w:color w:val="2C5E6D"/>
          <w:spacing w:val="30"/>
        </w:rPr>
        <w:t>Normal Intracranial Pressure Waveforms</w:t>
      </w:r>
      <w:hyperlink r:id="rId43" w:anchor="fn1" w:history="1">
        <w:r w:rsidRPr="00B97C92">
          <w:rPr>
            <w:rFonts w:ascii="Cambria Math" w:eastAsia="Times New Roman" w:hAnsi="Cambria Math" w:cs="Cambria Math"/>
            <w:b/>
            <w:bCs/>
            <w:color w:val="0000FF"/>
            <w:spacing w:val="30"/>
            <w:sz w:val="15"/>
            <w:szCs w:val="15"/>
            <w:u w:val="single"/>
            <w:vertAlign w:val="superscript"/>
          </w:rPr>
          <w:t>∗</w:t>
        </w:r>
      </w:hyperlink>
    </w:p>
    <w:tbl>
      <w:tblPr>
        <w:tblW w:w="5000" w:type="pct"/>
        <w:tblBorders>
          <w:top w:val="single" w:sz="6" w:space="0" w:color="auto"/>
          <w:left w:val="single" w:sz="6" w:space="0" w:color="auto"/>
          <w:bottom w:val="single" w:sz="6" w:space="0" w:color="auto"/>
          <w:right w:val="single" w:sz="6" w:space="0" w:color="auto"/>
        </w:tblBorders>
        <w:shd w:val="clear" w:color="auto" w:fill="EDEDED"/>
        <w:tblCellMar>
          <w:top w:w="120" w:type="dxa"/>
          <w:left w:w="120" w:type="dxa"/>
          <w:bottom w:w="120" w:type="dxa"/>
          <w:right w:w="120" w:type="dxa"/>
        </w:tblCellMar>
        <w:tblLook w:val="04A0" w:firstRow="1" w:lastRow="0" w:firstColumn="1" w:lastColumn="0" w:noHBand="0" w:noVBand="1"/>
      </w:tblPr>
      <w:tblGrid>
        <w:gridCol w:w="3184"/>
        <w:gridCol w:w="6160"/>
      </w:tblGrid>
      <w:tr w:rsidR="00B97C92" w:rsidRPr="00B97C92" w14:paraId="2DC87D38" w14:textId="77777777" w:rsidTr="0057516D">
        <w:trPr>
          <w:tblHeader/>
        </w:trPr>
        <w:tc>
          <w:tcPr>
            <w:tcW w:w="1704" w:type="pct"/>
            <w:tcBorders>
              <w:top w:val="single" w:sz="6" w:space="0" w:color="auto"/>
            </w:tcBorders>
            <w:shd w:val="clear" w:color="auto" w:fill="EDEDED"/>
            <w:vAlign w:val="center"/>
            <w:hideMark/>
          </w:tcPr>
          <w:p w14:paraId="7C7816B3" w14:textId="77777777" w:rsidR="00B97C92" w:rsidRPr="00B97C92" w:rsidRDefault="00B97C92" w:rsidP="00B97C92">
            <w:pPr>
              <w:spacing w:before="240" w:after="0" w:line="240" w:lineRule="auto"/>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lastRenderedPageBreak/>
              <w:t>Waveform</w:t>
            </w:r>
          </w:p>
        </w:tc>
        <w:tc>
          <w:tcPr>
            <w:tcW w:w="3296" w:type="pct"/>
            <w:tcBorders>
              <w:top w:val="single" w:sz="6" w:space="0" w:color="auto"/>
            </w:tcBorders>
            <w:shd w:val="clear" w:color="auto" w:fill="EDEDED"/>
            <w:vAlign w:val="center"/>
            <w:hideMark/>
          </w:tcPr>
          <w:p w14:paraId="260BCD1C" w14:textId="77777777" w:rsidR="00B97C92" w:rsidRPr="00B97C92" w:rsidRDefault="00B97C92" w:rsidP="00B97C92">
            <w:pPr>
              <w:spacing w:before="240" w:after="0" w:line="240" w:lineRule="auto"/>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Meaning</w:t>
            </w:r>
          </w:p>
        </w:tc>
      </w:tr>
      <w:tr w:rsidR="00B97C92" w:rsidRPr="00B97C92" w14:paraId="67187CA4" w14:textId="77777777" w:rsidTr="0057516D">
        <w:tc>
          <w:tcPr>
            <w:tcW w:w="1704" w:type="pct"/>
            <w:tcBorders>
              <w:top w:val="single" w:sz="6" w:space="0" w:color="auto"/>
              <w:left w:val="single" w:sz="6" w:space="0" w:color="auto"/>
            </w:tcBorders>
            <w:shd w:val="clear" w:color="auto" w:fill="EDEDED"/>
            <w:tcMar>
              <w:top w:w="72" w:type="dxa"/>
              <w:left w:w="480" w:type="dxa"/>
              <w:bottom w:w="72" w:type="dxa"/>
              <w:right w:w="72" w:type="dxa"/>
            </w:tcMar>
            <w:hideMark/>
          </w:tcPr>
          <w:p w14:paraId="7F78A335" w14:textId="77777777" w:rsidR="00B97C92" w:rsidRPr="00B97C92" w:rsidRDefault="00B97C92" w:rsidP="00B97C92">
            <w:pPr>
              <w:spacing w:before="360" w:after="360" w:line="240" w:lineRule="auto"/>
              <w:ind w:hanging="360"/>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P1 Percussion wave</w:t>
            </w:r>
          </w:p>
        </w:tc>
        <w:tc>
          <w:tcPr>
            <w:tcW w:w="3296" w:type="pct"/>
            <w:tcBorders>
              <w:top w:val="single" w:sz="6" w:space="0" w:color="auto"/>
              <w:left w:val="single" w:sz="6" w:space="0" w:color="auto"/>
            </w:tcBorders>
            <w:shd w:val="clear" w:color="auto" w:fill="EDEDED"/>
            <w:tcMar>
              <w:top w:w="72" w:type="dxa"/>
              <w:left w:w="480" w:type="dxa"/>
              <w:bottom w:w="72" w:type="dxa"/>
              <w:right w:w="72" w:type="dxa"/>
            </w:tcMar>
            <w:hideMark/>
          </w:tcPr>
          <w:p w14:paraId="521A2E99" w14:textId="77777777" w:rsidR="00B97C92" w:rsidRPr="00B97C92" w:rsidRDefault="00B97C92" w:rsidP="00B97C92">
            <w:pPr>
              <w:spacing w:before="360" w:after="360" w:line="240" w:lineRule="auto"/>
              <w:ind w:hanging="360"/>
              <w:textAlignment w:val="top"/>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Represents arterial pulsations.</w:t>
            </w:r>
          </w:p>
          <w:p w14:paraId="517A97A5" w14:textId="77777777" w:rsidR="00B97C92" w:rsidRPr="00B97C92" w:rsidRDefault="00B97C92" w:rsidP="00B97C92">
            <w:pPr>
              <w:spacing w:before="360" w:after="360" w:line="240" w:lineRule="auto"/>
              <w:ind w:hanging="360"/>
              <w:textAlignment w:val="top"/>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Normally the highest of the 3 waveforms.</w:t>
            </w:r>
          </w:p>
        </w:tc>
      </w:tr>
      <w:tr w:rsidR="00B97C92" w:rsidRPr="00B97C92" w14:paraId="6714DB3E" w14:textId="77777777" w:rsidTr="0057516D">
        <w:tc>
          <w:tcPr>
            <w:tcW w:w="1704" w:type="pct"/>
            <w:tcBorders>
              <w:top w:val="single" w:sz="6" w:space="0" w:color="auto"/>
              <w:left w:val="single" w:sz="6" w:space="0" w:color="auto"/>
            </w:tcBorders>
            <w:shd w:val="clear" w:color="auto" w:fill="EDEDED"/>
            <w:tcMar>
              <w:top w:w="72" w:type="dxa"/>
              <w:left w:w="480" w:type="dxa"/>
              <w:bottom w:w="72" w:type="dxa"/>
              <w:right w:w="72" w:type="dxa"/>
            </w:tcMar>
            <w:hideMark/>
          </w:tcPr>
          <w:p w14:paraId="31728867" w14:textId="77777777" w:rsidR="00B97C92" w:rsidRPr="00B97C92" w:rsidRDefault="00B97C92" w:rsidP="00B97C92">
            <w:pPr>
              <w:spacing w:before="360" w:after="360" w:line="240" w:lineRule="auto"/>
              <w:ind w:hanging="360"/>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P2 Rebound wave or tidal wave</w:t>
            </w:r>
          </w:p>
        </w:tc>
        <w:tc>
          <w:tcPr>
            <w:tcW w:w="3296" w:type="pct"/>
            <w:tcBorders>
              <w:top w:val="single" w:sz="6" w:space="0" w:color="auto"/>
              <w:left w:val="single" w:sz="6" w:space="0" w:color="auto"/>
            </w:tcBorders>
            <w:shd w:val="clear" w:color="auto" w:fill="EDEDED"/>
            <w:tcMar>
              <w:top w:w="72" w:type="dxa"/>
              <w:left w:w="480" w:type="dxa"/>
              <w:bottom w:w="72" w:type="dxa"/>
              <w:right w:w="72" w:type="dxa"/>
            </w:tcMar>
            <w:hideMark/>
          </w:tcPr>
          <w:p w14:paraId="11E7B5AE" w14:textId="77777777" w:rsidR="00B97C92" w:rsidRPr="00B97C92" w:rsidRDefault="00B97C92" w:rsidP="00B97C92">
            <w:pPr>
              <w:spacing w:before="360" w:after="360" w:line="240" w:lineRule="auto"/>
              <w:ind w:hanging="360"/>
              <w:textAlignment w:val="top"/>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Reflects intracranial compliance or relative brain volume.</w:t>
            </w:r>
          </w:p>
          <w:p w14:paraId="01319B06" w14:textId="77777777" w:rsidR="00B97C92" w:rsidRPr="00B97C92" w:rsidRDefault="00B97C92" w:rsidP="00B97C92">
            <w:pPr>
              <w:spacing w:before="360" w:after="360" w:line="240" w:lineRule="auto"/>
              <w:ind w:hanging="360"/>
              <w:textAlignment w:val="top"/>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When P2 is higher than P1, intracranial compliance is compromised.</w:t>
            </w:r>
          </w:p>
        </w:tc>
      </w:tr>
      <w:tr w:rsidR="00B97C92" w:rsidRPr="00B97C92" w14:paraId="49E39F0C" w14:textId="77777777" w:rsidTr="0057516D">
        <w:tc>
          <w:tcPr>
            <w:tcW w:w="1704" w:type="pct"/>
            <w:tcBorders>
              <w:top w:val="single" w:sz="6" w:space="0" w:color="auto"/>
              <w:left w:val="single" w:sz="6" w:space="0" w:color="auto"/>
            </w:tcBorders>
            <w:shd w:val="clear" w:color="auto" w:fill="EDEDED"/>
            <w:tcMar>
              <w:top w:w="72" w:type="dxa"/>
              <w:left w:w="480" w:type="dxa"/>
              <w:bottom w:w="72" w:type="dxa"/>
              <w:right w:w="72" w:type="dxa"/>
            </w:tcMar>
            <w:hideMark/>
          </w:tcPr>
          <w:p w14:paraId="262BBDDB" w14:textId="77777777" w:rsidR="00B97C92" w:rsidRPr="00B97C92" w:rsidRDefault="00B97C92" w:rsidP="00B97C92">
            <w:pPr>
              <w:spacing w:before="360" w:after="360" w:line="240" w:lineRule="auto"/>
              <w:ind w:hanging="360"/>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P3 Dicrotic wave</w:t>
            </w:r>
          </w:p>
        </w:tc>
        <w:tc>
          <w:tcPr>
            <w:tcW w:w="3296" w:type="pct"/>
            <w:tcBorders>
              <w:top w:val="single" w:sz="6" w:space="0" w:color="auto"/>
              <w:left w:val="single" w:sz="6" w:space="0" w:color="auto"/>
            </w:tcBorders>
            <w:shd w:val="clear" w:color="auto" w:fill="EDEDED"/>
            <w:tcMar>
              <w:top w:w="72" w:type="dxa"/>
              <w:left w:w="480" w:type="dxa"/>
              <w:bottom w:w="72" w:type="dxa"/>
              <w:right w:w="72" w:type="dxa"/>
            </w:tcMar>
            <w:hideMark/>
          </w:tcPr>
          <w:p w14:paraId="771F41D0" w14:textId="77777777" w:rsidR="00B97C92" w:rsidRPr="00B97C92" w:rsidRDefault="00B97C92" w:rsidP="00B97C92">
            <w:pPr>
              <w:spacing w:before="360" w:after="360" w:line="240" w:lineRule="auto"/>
              <w:ind w:hanging="360"/>
              <w:textAlignment w:val="top"/>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Follows dicrotic notch.</w:t>
            </w:r>
          </w:p>
          <w:p w14:paraId="052CBECE" w14:textId="77777777" w:rsidR="00B97C92" w:rsidRPr="00B97C92" w:rsidRDefault="00B97C92" w:rsidP="00B97C92">
            <w:pPr>
              <w:spacing w:before="360" w:after="360" w:line="240" w:lineRule="auto"/>
              <w:ind w:hanging="360"/>
              <w:textAlignment w:val="top"/>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Represents venous pulsations.</w:t>
            </w:r>
          </w:p>
          <w:p w14:paraId="20A08A3A" w14:textId="77777777" w:rsidR="00B97C92" w:rsidRPr="00B97C92" w:rsidRDefault="00B97C92" w:rsidP="00B97C92">
            <w:pPr>
              <w:spacing w:before="360" w:after="360" w:line="240" w:lineRule="auto"/>
              <w:ind w:hanging="360"/>
              <w:textAlignment w:val="top"/>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Normally the lowest waveform.</w:t>
            </w:r>
          </w:p>
        </w:tc>
      </w:tr>
    </w:tbl>
    <w:p w14:paraId="3C59703E" w14:textId="77777777" w:rsidR="00B97C92" w:rsidRPr="00B97C92" w:rsidRDefault="00B97C92" w:rsidP="00B97C92">
      <w:pPr>
        <w:shd w:val="clear" w:color="auto" w:fill="EDEDED"/>
        <w:spacing w:before="120" w:line="240" w:lineRule="auto"/>
        <w:textAlignment w:val="top"/>
        <w:rPr>
          <w:rFonts w:ascii="Arial" w:eastAsia="Times New Roman" w:hAnsi="Arial" w:cs="Arial"/>
          <w:color w:val="000000"/>
          <w:sz w:val="17"/>
          <w:szCs w:val="17"/>
        </w:rPr>
      </w:pPr>
      <w:hyperlink r:id="rId44" w:anchor="cfn1" w:history="1">
        <w:r w:rsidRPr="00B97C92">
          <w:rPr>
            <w:rFonts w:ascii="Cambria Math" w:eastAsia="Times New Roman" w:hAnsi="Cambria Math" w:cs="Cambria Math"/>
            <w:color w:val="0000FF"/>
            <w:sz w:val="12"/>
            <w:szCs w:val="12"/>
            <w:u w:val="single"/>
            <w:vertAlign w:val="superscript"/>
          </w:rPr>
          <w:t>∗</w:t>
        </w:r>
      </w:hyperlink>
      <w:r w:rsidRPr="00B97C92">
        <w:rPr>
          <w:rFonts w:ascii="Arial" w:eastAsia="Times New Roman" w:hAnsi="Arial" w:cs="Arial"/>
          <w:color w:val="000000"/>
          <w:sz w:val="17"/>
          <w:szCs w:val="17"/>
        </w:rPr>
        <w:t> See </w:t>
      </w:r>
      <w:hyperlink r:id="rId45" w:anchor="f0035" w:history="1">
        <w:r w:rsidRPr="00B97C92">
          <w:rPr>
            <w:rFonts w:ascii="Arial" w:eastAsia="Times New Roman" w:hAnsi="Arial" w:cs="Arial"/>
            <w:color w:val="0000FF"/>
            <w:sz w:val="17"/>
            <w:szCs w:val="17"/>
            <w:u w:val="single"/>
          </w:rPr>
          <w:t>Fig. 56.6</w:t>
        </w:r>
      </w:hyperlink>
      <w:r w:rsidRPr="00B97C92">
        <w:rPr>
          <w:rFonts w:ascii="Arial" w:eastAsia="Times New Roman" w:hAnsi="Arial" w:cs="Arial"/>
          <w:color w:val="000000"/>
          <w:sz w:val="17"/>
          <w:szCs w:val="17"/>
        </w:rPr>
        <w:t>.</w:t>
      </w:r>
    </w:p>
    <w:p w14:paraId="4E33CF0B" w14:textId="77777777" w:rsidR="00B97C92" w:rsidRPr="00B97C92" w:rsidRDefault="00B97C92" w:rsidP="00B97C92">
      <w:pPr>
        <w:spacing w:after="0" w:line="240" w:lineRule="auto"/>
        <w:rPr>
          <w:rFonts w:ascii="Times New Roman" w:eastAsia="Times New Roman" w:hAnsi="Times New Roman" w:cs="Times New Roman"/>
          <w:sz w:val="24"/>
          <w:szCs w:val="24"/>
        </w:rPr>
      </w:pPr>
      <w:r w:rsidRPr="00B97C92">
        <w:rPr>
          <w:rFonts w:ascii="Times New Roman" w:eastAsia="Times New Roman" w:hAnsi="Times New Roman" w:cs="Times New Roman"/>
          <w:noProof/>
          <w:sz w:val="24"/>
          <w:szCs w:val="24"/>
        </w:rPr>
        <w:drawing>
          <wp:inline distT="0" distB="0" distL="0" distR="0" wp14:anchorId="756AD4ED" wp14:editId="6F1706BA">
            <wp:extent cx="6007540" cy="2759444"/>
            <wp:effectExtent l="0" t="0" r="0" b="3175"/>
            <wp:docPr id="359" name="Picture 35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imag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018344" cy="2764407"/>
                    </a:xfrm>
                    <a:prstGeom prst="rect">
                      <a:avLst/>
                    </a:prstGeom>
                    <a:noFill/>
                    <a:ln>
                      <a:noFill/>
                    </a:ln>
                  </pic:spPr>
                </pic:pic>
              </a:graphicData>
            </a:graphic>
          </wp:inline>
        </w:drawing>
      </w:r>
      <w:r w:rsidRPr="00B97C92">
        <w:rPr>
          <w:rFonts w:ascii="Times New Roman" w:eastAsia="Times New Roman" w:hAnsi="Times New Roman" w:cs="Times New Roman"/>
          <w:b/>
          <w:bCs/>
          <w:caps/>
          <w:color w:val="800000"/>
          <w:sz w:val="16"/>
          <w:szCs w:val="16"/>
        </w:rPr>
        <w:t>FIG. 56.8</w:t>
      </w:r>
      <w:r w:rsidRPr="00B97C92">
        <w:rPr>
          <w:rFonts w:ascii="Times New Roman" w:eastAsia="Times New Roman" w:hAnsi="Times New Roman" w:cs="Times New Roman"/>
          <w:sz w:val="24"/>
          <w:szCs w:val="24"/>
        </w:rPr>
        <w:t> </w:t>
      </w:r>
      <w:r w:rsidRPr="00B97C92">
        <w:rPr>
          <w:rFonts w:ascii="Times New Roman" w:eastAsia="Times New Roman" w:hAnsi="Times New Roman" w:cs="Times New Roman"/>
          <w:b/>
          <w:bCs/>
          <w:sz w:val="24"/>
          <w:szCs w:val="24"/>
        </w:rPr>
        <w:t>A,</w:t>
      </w:r>
      <w:r w:rsidRPr="00B97C92">
        <w:rPr>
          <w:rFonts w:ascii="Times New Roman" w:eastAsia="Times New Roman" w:hAnsi="Times New Roman" w:cs="Times New Roman"/>
          <w:sz w:val="24"/>
          <w:szCs w:val="24"/>
        </w:rPr>
        <w:t> Leveling a ventriculostomy. </w:t>
      </w:r>
      <w:r w:rsidRPr="00B97C92">
        <w:rPr>
          <w:rFonts w:ascii="Times New Roman" w:eastAsia="Times New Roman" w:hAnsi="Times New Roman" w:cs="Times New Roman"/>
          <w:b/>
          <w:bCs/>
          <w:sz w:val="24"/>
          <w:szCs w:val="24"/>
        </w:rPr>
        <w:t>B,</w:t>
      </w:r>
      <w:r w:rsidRPr="00B97C92">
        <w:rPr>
          <w:rFonts w:ascii="Times New Roman" w:eastAsia="Times New Roman" w:hAnsi="Times New Roman" w:cs="Times New Roman"/>
          <w:sz w:val="24"/>
          <w:szCs w:val="24"/>
        </w:rPr>
        <w:t> Cerebrospinal fluid is drained into a drainage system. </w:t>
      </w:r>
      <w:r w:rsidRPr="00B97C92">
        <w:rPr>
          <w:rFonts w:ascii="Times New Roman" w:eastAsia="Times New Roman" w:hAnsi="Times New Roman" w:cs="Times New Roman"/>
          <w:sz w:val="24"/>
          <w:szCs w:val="24"/>
        </w:rPr>
        <w:br/>
      </w:r>
      <w:r w:rsidRPr="00B97C92">
        <w:rPr>
          <w:rFonts w:ascii="Times New Roman" w:eastAsia="Times New Roman" w:hAnsi="Times New Roman" w:cs="Times New Roman"/>
          <w:sz w:val="15"/>
          <w:szCs w:val="15"/>
        </w:rPr>
        <w:t>Courtesy Meg Zomorodi, RN, PhD, CNL, Raleigh, NC.</w:t>
      </w:r>
    </w:p>
    <w:p w14:paraId="349AAEA4"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Complications include ventricular collapse, infection, and herniation or subdural hematoma formation from rapid decompression. Strict aseptic technique during dressing changes or sampling of CSF is crucial to prevent infection. The system must stay intact to ensure that the ICP readings are accurate because treatment is based on the pressures.</w:t>
      </w:r>
    </w:p>
    <w:p w14:paraId="2D2A94A8" w14:textId="77777777" w:rsidR="00B97C92" w:rsidRPr="00B97C92" w:rsidRDefault="00B97C92" w:rsidP="00B97C92">
      <w:pPr>
        <w:spacing w:before="240" w:after="60" w:line="240" w:lineRule="auto"/>
        <w:outlineLvl w:val="3"/>
        <w:rPr>
          <w:rFonts w:ascii="Arial" w:eastAsia="Times New Roman" w:hAnsi="Arial" w:cs="Arial"/>
          <w:b/>
          <w:bCs/>
          <w:color w:val="800000"/>
        </w:rPr>
      </w:pPr>
      <w:r w:rsidRPr="00B97C92">
        <w:rPr>
          <w:rFonts w:ascii="Arial" w:eastAsia="Times New Roman" w:hAnsi="Arial" w:cs="Arial"/>
          <w:b/>
          <w:bCs/>
          <w:color w:val="800000"/>
        </w:rPr>
        <w:t>Cerebral Oxygenation Monitoring</w:t>
      </w:r>
    </w:p>
    <w:p w14:paraId="5595CB05" w14:textId="77777777" w:rsidR="00B97C92" w:rsidRPr="00B97C92" w:rsidRDefault="00B97C92" w:rsidP="00B97C92">
      <w:pPr>
        <w:spacing w:after="0" w:line="240" w:lineRule="auto"/>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lastRenderedPageBreak/>
        <w:t xml:space="preserve">Technology is available to measure cerebral oxygenation and assess perfusion. Three intracranial devices used in ICU settings are the LICOX catheter, </w:t>
      </w:r>
      <w:proofErr w:type="spellStart"/>
      <w:r w:rsidRPr="00B97C92">
        <w:rPr>
          <w:rFonts w:ascii="Times New Roman" w:eastAsia="Times New Roman" w:hAnsi="Times New Roman" w:cs="Times New Roman"/>
          <w:sz w:val="19"/>
          <w:szCs w:val="19"/>
        </w:rPr>
        <w:t>Neurovent</w:t>
      </w:r>
      <w:proofErr w:type="spellEnd"/>
      <w:r w:rsidRPr="00B97C92">
        <w:rPr>
          <w:rFonts w:ascii="Times New Roman" w:eastAsia="Times New Roman" w:hAnsi="Times New Roman" w:cs="Times New Roman"/>
          <w:sz w:val="19"/>
          <w:szCs w:val="19"/>
        </w:rPr>
        <w:t xml:space="preserve"> catheter, and jugular venous bulb catheter.</w:t>
      </w:r>
    </w:p>
    <w:p w14:paraId="6E9A5E6C"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 xml:space="preserve">The LICOX and </w:t>
      </w:r>
      <w:proofErr w:type="spellStart"/>
      <w:r w:rsidRPr="00B97C92">
        <w:rPr>
          <w:rFonts w:ascii="Times New Roman" w:eastAsia="Times New Roman" w:hAnsi="Times New Roman" w:cs="Times New Roman"/>
          <w:sz w:val="19"/>
          <w:szCs w:val="19"/>
        </w:rPr>
        <w:t>Neurovent</w:t>
      </w:r>
      <w:proofErr w:type="spellEnd"/>
      <w:r w:rsidRPr="00B97C92">
        <w:rPr>
          <w:rFonts w:ascii="Times New Roman" w:eastAsia="Times New Roman" w:hAnsi="Times New Roman" w:cs="Times New Roman"/>
          <w:sz w:val="19"/>
          <w:szCs w:val="19"/>
        </w:rPr>
        <w:t xml:space="preserve"> catheters are placed in healthy white matter of the brain (</w:t>
      </w:r>
      <w:hyperlink r:id="rId47" w:anchor="f0050" w:history="1">
        <w:r w:rsidRPr="00B97C92">
          <w:rPr>
            <w:rFonts w:ascii="Times New Roman" w:eastAsia="Times New Roman" w:hAnsi="Times New Roman" w:cs="Times New Roman"/>
            <w:color w:val="0000FF"/>
            <w:sz w:val="19"/>
            <w:szCs w:val="19"/>
            <w:u w:val="single"/>
          </w:rPr>
          <w:t>Fig. 56.9</w:t>
        </w:r>
      </w:hyperlink>
      <w:r w:rsidRPr="00B97C92">
        <w:rPr>
          <w:rFonts w:ascii="Times New Roman" w:eastAsia="Times New Roman" w:hAnsi="Times New Roman" w:cs="Times New Roman"/>
          <w:sz w:val="19"/>
          <w:szCs w:val="19"/>
        </w:rPr>
        <w:t>). These catheters measure brain oxygenation and temperature. These systems provide continuous monitoring of the pressure of O</w:t>
      </w:r>
      <w:r w:rsidRPr="00B97C92">
        <w:rPr>
          <w:rFonts w:ascii="Times New Roman" w:eastAsia="Times New Roman" w:hAnsi="Times New Roman" w:cs="Times New Roman"/>
          <w:sz w:val="13"/>
          <w:szCs w:val="13"/>
          <w:vertAlign w:val="subscript"/>
        </w:rPr>
        <w:t>2</w:t>
      </w:r>
      <w:r w:rsidRPr="00B97C92">
        <w:rPr>
          <w:rFonts w:ascii="Times New Roman" w:eastAsia="Times New Roman" w:hAnsi="Times New Roman" w:cs="Times New Roman"/>
          <w:sz w:val="19"/>
          <w:szCs w:val="19"/>
        </w:rPr>
        <w:t> in brain tissue (PbtO</w:t>
      </w:r>
      <w:r w:rsidRPr="00B97C92">
        <w:rPr>
          <w:rFonts w:ascii="Times New Roman" w:eastAsia="Times New Roman" w:hAnsi="Times New Roman" w:cs="Times New Roman"/>
          <w:sz w:val="13"/>
          <w:szCs w:val="13"/>
          <w:vertAlign w:val="subscript"/>
        </w:rPr>
        <w:t>2</w:t>
      </w:r>
      <w:r w:rsidRPr="00B97C92">
        <w:rPr>
          <w:rFonts w:ascii="Times New Roman" w:eastAsia="Times New Roman" w:hAnsi="Times New Roman" w:cs="Times New Roman"/>
          <w:sz w:val="19"/>
          <w:szCs w:val="19"/>
        </w:rPr>
        <w:t>). The normal range for PbtO</w:t>
      </w:r>
      <w:r w:rsidRPr="00B97C92">
        <w:rPr>
          <w:rFonts w:ascii="Times New Roman" w:eastAsia="Times New Roman" w:hAnsi="Times New Roman" w:cs="Times New Roman"/>
          <w:sz w:val="13"/>
          <w:szCs w:val="13"/>
          <w:vertAlign w:val="subscript"/>
        </w:rPr>
        <w:t>2</w:t>
      </w:r>
      <w:r w:rsidRPr="00B97C92">
        <w:rPr>
          <w:rFonts w:ascii="Times New Roman" w:eastAsia="Times New Roman" w:hAnsi="Times New Roman" w:cs="Times New Roman"/>
          <w:sz w:val="19"/>
          <w:szCs w:val="19"/>
        </w:rPr>
        <w:t> is 20 to 40 mm Hg. A low PbtO</w:t>
      </w:r>
      <w:r w:rsidRPr="00B97C92">
        <w:rPr>
          <w:rFonts w:ascii="Times New Roman" w:eastAsia="Times New Roman" w:hAnsi="Times New Roman" w:cs="Times New Roman"/>
          <w:sz w:val="13"/>
          <w:szCs w:val="13"/>
          <w:vertAlign w:val="subscript"/>
        </w:rPr>
        <w:t>2</w:t>
      </w:r>
      <w:r w:rsidRPr="00B97C92">
        <w:rPr>
          <w:rFonts w:ascii="Times New Roman" w:eastAsia="Times New Roman" w:hAnsi="Times New Roman" w:cs="Times New Roman"/>
          <w:sz w:val="19"/>
          <w:szCs w:val="19"/>
        </w:rPr>
        <w:t> level indicates ischemia.</w:t>
      </w:r>
      <w:hyperlink r:id="rId48" w:anchor="bib2" w:history="1">
        <w:r w:rsidRPr="00B97C92">
          <w:rPr>
            <w:rFonts w:ascii="Times New Roman" w:eastAsia="Times New Roman" w:hAnsi="Times New Roman" w:cs="Times New Roman"/>
            <w:color w:val="0000FF"/>
            <w:sz w:val="13"/>
            <w:szCs w:val="13"/>
            <w:u w:val="single"/>
            <w:vertAlign w:val="superscript"/>
          </w:rPr>
          <w:t>2</w:t>
        </w:r>
      </w:hyperlink>
      <w:r w:rsidRPr="00B97C92">
        <w:rPr>
          <w:rFonts w:ascii="Times New Roman" w:eastAsia="Times New Roman" w:hAnsi="Times New Roman" w:cs="Times New Roman"/>
          <w:sz w:val="19"/>
          <w:szCs w:val="19"/>
        </w:rPr>
        <w:t> These catheters can also measure brain temperature. A cooler brain temperature (96.8° F [36° C]) may produce better outcomes.</w:t>
      </w:r>
    </w:p>
    <w:p w14:paraId="33254CBF"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i/>
          <w:iCs/>
          <w:sz w:val="19"/>
          <w:szCs w:val="19"/>
        </w:rPr>
        <w:t>Jugular venous bulb oximetry,</w:t>
      </w:r>
      <w:r w:rsidRPr="00B97C92">
        <w:rPr>
          <w:rFonts w:ascii="Times New Roman" w:eastAsia="Times New Roman" w:hAnsi="Times New Roman" w:cs="Times New Roman"/>
          <w:sz w:val="19"/>
          <w:szCs w:val="19"/>
        </w:rPr>
        <w:t> which measures global O</w:t>
      </w:r>
      <w:r w:rsidRPr="00B97C92">
        <w:rPr>
          <w:rFonts w:ascii="Times New Roman" w:eastAsia="Times New Roman" w:hAnsi="Times New Roman" w:cs="Times New Roman"/>
          <w:sz w:val="13"/>
          <w:szCs w:val="13"/>
          <w:vertAlign w:val="subscript"/>
        </w:rPr>
        <w:t>2</w:t>
      </w:r>
      <w:r w:rsidRPr="00B97C92">
        <w:rPr>
          <w:rFonts w:ascii="Times New Roman" w:eastAsia="Times New Roman" w:hAnsi="Times New Roman" w:cs="Times New Roman"/>
          <w:sz w:val="19"/>
          <w:szCs w:val="19"/>
        </w:rPr>
        <w:t> extraction, is used in some agencies. The jugular venous bulb catheter is placed in the internal jugular vein and positioned so that the catheter tip is in the jugular bulb. An x-ray verifies placement. This catheter provides a measurement of jugular venous O</w:t>
      </w:r>
      <w:r w:rsidRPr="00B97C92">
        <w:rPr>
          <w:rFonts w:ascii="Times New Roman" w:eastAsia="Times New Roman" w:hAnsi="Times New Roman" w:cs="Times New Roman"/>
          <w:sz w:val="13"/>
          <w:szCs w:val="13"/>
          <w:vertAlign w:val="subscript"/>
        </w:rPr>
        <w:t>2</w:t>
      </w:r>
      <w:r w:rsidRPr="00B97C92">
        <w:rPr>
          <w:rFonts w:ascii="Times New Roman" w:eastAsia="Times New Roman" w:hAnsi="Times New Roman" w:cs="Times New Roman"/>
          <w:sz w:val="19"/>
          <w:szCs w:val="19"/>
        </w:rPr>
        <w:t> saturation (SjvO</w:t>
      </w:r>
      <w:r w:rsidRPr="00B97C92">
        <w:rPr>
          <w:rFonts w:ascii="Times New Roman" w:eastAsia="Times New Roman" w:hAnsi="Times New Roman" w:cs="Times New Roman"/>
          <w:sz w:val="13"/>
          <w:szCs w:val="13"/>
          <w:vertAlign w:val="subscript"/>
        </w:rPr>
        <w:t>2</w:t>
      </w:r>
      <w:r w:rsidRPr="00B97C92">
        <w:rPr>
          <w:rFonts w:ascii="Times New Roman" w:eastAsia="Times New Roman" w:hAnsi="Times New Roman" w:cs="Times New Roman"/>
          <w:sz w:val="19"/>
          <w:szCs w:val="19"/>
        </w:rPr>
        <w:t>), which indicates total venous brain tissue extraction of O</w:t>
      </w:r>
      <w:r w:rsidRPr="00B97C92">
        <w:rPr>
          <w:rFonts w:ascii="Times New Roman" w:eastAsia="Times New Roman" w:hAnsi="Times New Roman" w:cs="Times New Roman"/>
          <w:sz w:val="13"/>
          <w:szCs w:val="13"/>
          <w:vertAlign w:val="subscript"/>
        </w:rPr>
        <w:t>2</w:t>
      </w:r>
      <w:r w:rsidRPr="00B97C92">
        <w:rPr>
          <w:rFonts w:ascii="Times New Roman" w:eastAsia="Times New Roman" w:hAnsi="Times New Roman" w:cs="Times New Roman"/>
          <w:sz w:val="19"/>
          <w:szCs w:val="19"/>
        </w:rPr>
        <w:t>. This is a measure of cerebral O</w:t>
      </w:r>
      <w:r w:rsidRPr="00B97C92">
        <w:rPr>
          <w:rFonts w:ascii="Times New Roman" w:eastAsia="Times New Roman" w:hAnsi="Times New Roman" w:cs="Times New Roman"/>
          <w:sz w:val="13"/>
          <w:szCs w:val="13"/>
          <w:vertAlign w:val="subscript"/>
        </w:rPr>
        <w:t>2</w:t>
      </w:r>
      <w:r w:rsidRPr="00B97C92">
        <w:rPr>
          <w:rFonts w:ascii="Times New Roman" w:eastAsia="Times New Roman" w:hAnsi="Times New Roman" w:cs="Times New Roman"/>
          <w:sz w:val="19"/>
          <w:szCs w:val="19"/>
        </w:rPr>
        <w:t> supply and demand. The normal SjvO</w:t>
      </w:r>
      <w:r w:rsidRPr="00B97C92">
        <w:rPr>
          <w:rFonts w:ascii="Times New Roman" w:eastAsia="Times New Roman" w:hAnsi="Times New Roman" w:cs="Times New Roman"/>
          <w:sz w:val="13"/>
          <w:szCs w:val="13"/>
          <w:vertAlign w:val="subscript"/>
        </w:rPr>
        <w:t>2</w:t>
      </w:r>
      <w:r w:rsidRPr="00B97C92">
        <w:rPr>
          <w:rFonts w:ascii="Times New Roman" w:eastAsia="Times New Roman" w:hAnsi="Times New Roman" w:cs="Times New Roman"/>
          <w:sz w:val="19"/>
          <w:szCs w:val="19"/>
        </w:rPr>
        <w:t> range is 60% to 75%. Values less than 50% indicate impaired cerebral oxygenation.</w:t>
      </w:r>
      <w:hyperlink r:id="rId49" w:anchor="bib2" w:history="1">
        <w:r w:rsidRPr="00B97C92">
          <w:rPr>
            <w:rFonts w:ascii="Times New Roman" w:eastAsia="Times New Roman" w:hAnsi="Times New Roman" w:cs="Times New Roman"/>
            <w:color w:val="0000FF"/>
            <w:sz w:val="13"/>
            <w:szCs w:val="13"/>
            <w:u w:val="single"/>
            <w:vertAlign w:val="superscript"/>
          </w:rPr>
          <w:t>2</w:t>
        </w:r>
      </w:hyperlink>
    </w:p>
    <w:p w14:paraId="38FE0A70"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 xml:space="preserve">In addition to measuring ICP and brain oxygenation, many HCPs are now looking at multimodality monitoring in TBI and intracranial hypertension. This technology includes brain </w:t>
      </w:r>
      <w:proofErr w:type="spellStart"/>
      <w:r w:rsidRPr="00B97C92">
        <w:rPr>
          <w:rFonts w:ascii="Times New Roman" w:eastAsia="Times New Roman" w:hAnsi="Times New Roman" w:cs="Times New Roman"/>
          <w:sz w:val="19"/>
          <w:szCs w:val="19"/>
        </w:rPr>
        <w:t>microdialysis</w:t>
      </w:r>
      <w:proofErr w:type="spellEnd"/>
      <w:r w:rsidRPr="00B97C92">
        <w:rPr>
          <w:rFonts w:ascii="Times New Roman" w:eastAsia="Times New Roman" w:hAnsi="Times New Roman" w:cs="Times New Roman"/>
          <w:sz w:val="19"/>
          <w:szCs w:val="19"/>
        </w:rPr>
        <w:t xml:space="preserve"> (measurement of small molecules), continuous EEG, and blood flow monitoring.</w:t>
      </w:r>
    </w:p>
    <w:p w14:paraId="04E3365E" w14:textId="77777777" w:rsidR="00B97C92" w:rsidRPr="00B97C92" w:rsidRDefault="00B97C92" w:rsidP="00B97C92">
      <w:pPr>
        <w:spacing w:before="240" w:after="60" w:line="240" w:lineRule="auto"/>
        <w:outlineLvl w:val="2"/>
        <w:rPr>
          <w:rFonts w:ascii="Arial" w:eastAsia="Times New Roman" w:hAnsi="Arial" w:cs="Arial"/>
          <w:b/>
          <w:bCs/>
          <w:color w:val="2C5E6D"/>
          <w:sz w:val="26"/>
          <w:szCs w:val="26"/>
        </w:rPr>
      </w:pPr>
      <w:r w:rsidRPr="00B97C92">
        <w:rPr>
          <w:rFonts w:ascii="Arial" w:eastAsia="Times New Roman" w:hAnsi="Arial" w:cs="Arial"/>
          <w:b/>
          <w:bCs/>
          <w:color w:val="2C5E6D"/>
          <w:sz w:val="26"/>
          <w:szCs w:val="26"/>
        </w:rPr>
        <w:t>Interprofessional Care</w:t>
      </w:r>
    </w:p>
    <w:p w14:paraId="1BA97929" w14:textId="77777777" w:rsidR="00B97C92" w:rsidRPr="00B97C92" w:rsidRDefault="00B97C92" w:rsidP="00B97C92">
      <w:pPr>
        <w:spacing w:after="0" w:line="240" w:lineRule="auto"/>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The goals of interprofessional care (</w:t>
      </w:r>
      <w:hyperlink r:id="rId50" w:anchor="b0020" w:history="1">
        <w:r w:rsidRPr="00B97C92">
          <w:rPr>
            <w:rFonts w:ascii="Times New Roman" w:eastAsia="Times New Roman" w:hAnsi="Times New Roman" w:cs="Times New Roman"/>
            <w:color w:val="0000FF"/>
            <w:sz w:val="19"/>
            <w:szCs w:val="19"/>
            <w:u w:val="single"/>
          </w:rPr>
          <w:t>Table 56.3</w:t>
        </w:r>
      </w:hyperlink>
      <w:r w:rsidRPr="00B97C92">
        <w:rPr>
          <w:rFonts w:ascii="Times New Roman" w:eastAsia="Times New Roman" w:hAnsi="Times New Roman" w:cs="Times New Roman"/>
          <w:sz w:val="19"/>
          <w:szCs w:val="19"/>
        </w:rPr>
        <w:t>) are to (1) identify and treat the underlying cause of increased ICP and (2) support brain function. The earlier the condition is recognized and treated, the better the patient outcome. A careful history is important in the search for the underlying cause. The underlying cause of increased ICP is usually an increase in blood (hemorrhage), brain tissue (tumor or edema), or CSF (hydrocephalus) in the brain.</w:t>
      </w:r>
    </w:p>
    <w:p w14:paraId="4F99D889"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For any patient with increased ICP, it is important to maintain adequate oxygenation to support brain function and prevent secondary injury. An endotracheal tube or tracheostomy may be needed to maintain adequate ventilation. Arterial blood gas (ABG) analysis guides the O</w:t>
      </w:r>
      <w:r w:rsidRPr="00B97C92">
        <w:rPr>
          <w:rFonts w:ascii="Times New Roman" w:eastAsia="Times New Roman" w:hAnsi="Times New Roman" w:cs="Times New Roman"/>
          <w:sz w:val="13"/>
          <w:szCs w:val="13"/>
          <w:vertAlign w:val="subscript"/>
        </w:rPr>
        <w:t>2</w:t>
      </w:r>
      <w:r w:rsidRPr="00B97C92">
        <w:rPr>
          <w:rFonts w:ascii="Times New Roman" w:eastAsia="Times New Roman" w:hAnsi="Times New Roman" w:cs="Times New Roman"/>
          <w:sz w:val="19"/>
          <w:szCs w:val="19"/>
        </w:rPr>
        <w:t> therapy. The goal is to maintain the PaO</w:t>
      </w:r>
      <w:r w:rsidRPr="00B97C92">
        <w:rPr>
          <w:rFonts w:ascii="Times New Roman" w:eastAsia="Times New Roman" w:hAnsi="Times New Roman" w:cs="Times New Roman"/>
          <w:sz w:val="13"/>
          <w:szCs w:val="13"/>
          <w:vertAlign w:val="subscript"/>
        </w:rPr>
        <w:t>2</w:t>
      </w:r>
      <w:r w:rsidRPr="00B97C92">
        <w:rPr>
          <w:rFonts w:ascii="Times New Roman" w:eastAsia="Times New Roman" w:hAnsi="Times New Roman" w:cs="Times New Roman"/>
          <w:sz w:val="19"/>
          <w:szCs w:val="19"/>
        </w:rPr>
        <w:t> at 100 mm Hg or greater and to keep PaCO</w:t>
      </w:r>
      <w:r w:rsidRPr="00B97C92">
        <w:rPr>
          <w:rFonts w:ascii="Times New Roman" w:eastAsia="Times New Roman" w:hAnsi="Times New Roman" w:cs="Times New Roman"/>
          <w:sz w:val="13"/>
          <w:szCs w:val="13"/>
          <w:vertAlign w:val="subscript"/>
        </w:rPr>
        <w:t>2</w:t>
      </w:r>
      <w:r w:rsidRPr="00B97C92">
        <w:rPr>
          <w:rFonts w:ascii="Times New Roman" w:eastAsia="Times New Roman" w:hAnsi="Times New Roman" w:cs="Times New Roman"/>
          <w:sz w:val="19"/>
          <w:szCs w:val="19"/>
        </w:rPr>
        <w:t> in normal range at 35 to 45 mm Hg. The patient may need to be on a mechanical ventilator to ensure adequate oxygenation.</w:t>
      </w:r>
    </w:p>
    <w:p w14:paraId="5C14D3EA"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If increased ICP is caused by a mass lesion (e.g., tumor, hematoma), surgical removal of the mass is the best treatment. See the sections on brain tumors and cranial surgery later in this chapter. In aggressive situations, a craniectomy (removal of part of skull) may be done to reduce ICP and prevent herniation.</w:t>
      </w:r>
    </w:p>
    <w:p w14:paraId="2612912D" w14:textId="77777777" w:rsidR="00B97C92" w:rsidRPr="00B97C92" w:rsidRDefault="00B97C92" w:rsidP="00B97C92">
      <w:pPr>
        <w:spacing w:before="240" w:after="60" w:line="240" w:lineRule="auto"/>
        <w:outlineLvl w:val="3"/>
        <w:rPr>
          <w:rFonts w:ascii="Arial" w:eastAsia="Times New Roman" w:hAnsi="Arial" w:cs="Arial"/>
          <w:b/>
          <w:bCs/>
          <w:color w:val="800000"/>
        </w:rPr>
      </w:pPr>
      <w:r w:rsidRPr="00B97C92">
        <w:rPr>
          <w:rFonts w:ascii="Arial" w:eastAsia="Times New Roman" w:hAnsi="Arial" w:cs="Arial"/>
          <w:b/>
          <w:bCs/>
          <w:color w:val="800000"/>
        </w:rPr>
        <w:t>Drug Therapy</w:t>
      </w:r>
    </w:p>
    <w:p w14:paraId="315824AB" w14:textId="77777777" w:rsidR="00B97C92" w:rsidRPr="00B97C92" w:rsidRDefault="00B97C92" w:rsidP="00B97C92">
      <w:pPr>
        <w:spacing w:after="0" w:line="240" w:lineRule="auto"/>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Drug therapy plays an important part in the management of increased ICP. Mannitol (</w:t>
      </w:r>
      <w:proofErr w:type="spellStart"/>
      <w:r w:rsidRPr="00B97C92">
        <w:rPr>
          <w:rFonts w:ascii="Times New Roman" w:eastAsia="Times New Roman" w:hAnsi="Times New Roman" w:cs="Times New Roman"/>
          <w:sz w:val="19"/>
          <w:szCs w:val="19"/>
        </w:rPr>
        <w:t>Osmitrol</w:t>
      </w:r>
      <w:proofErr w:type="spellEnd"/>
      <w:r w:rsidRPr="00B97C92">
        <w:rPr>
          <w:rFonts w:ascii="Times New Roman" w:eastAsia="Times New Roman" w:hAnsi="Times New Roman" w:cs="Times New Roman"/>
          <w:sz w:val="19"/>
          <w:szCs w:val="19"/>
        </w:rPr>
        <w:t>) (25%) is an osmotic diuretic given IV. Mannitol decreases ICP in 2 ways: plasma expansion and osmotic effect. The immediate plasma-expanding effect reduces the hematocrit and blood viscosity. This increases CBF and cerebral O</w:t>
      </w:r>
      <w:r w:rsidRPr="00B97C92">
        <w:rPr>
          <w:rFonts w:ascii="Times New Roman" w:eastAsia="Times New Roman" w:hAnsi="Times New Roman" w:cs="Times New Roman"/>
          <w:sz w:val="13"/>
          <w:szCs w:val="13"/>
          <w:vertAlign w:val="subscript"/>
        </w:rPr>
        <w:t>2</w:t>
      </w:r>
      <w:r w:rsidRPr="00B97C92">
        <w:rPr>
          <w:rFonts w:ascii="Times New Roman" w:eastAsia="Times New Roman" w:hAnsi="Times New Roman" w:cs="Times New Roman"/>
          <w:sz w:val="19"/>
          <w:szCs w:val="19"/>
        </w:rPr>
        <w:t xml:space="preserve"> delivery. A vascular osmotic gradient is created by mannitol. </w:t>
      </w:r>
      <w:proofErr w:type="gramStart"/>
      <w:r w:rsidRPr="00B97C92">
        <w:rPr>
          <w:rFonts w:ascii="Times New Roman" w:eastAsia="Times New Roman" w:hAnsi="Times New Roman" w:cs="Times New Roman"/>
          <w:sz w:val="19"/>
          <w:szCs w:val="19"/>
        </w:rPr>
        <w:t>Thus</w:t>
      </w:r>
      <w:proofErr w:type="gramEnd"/>
      <w:r w:rsidRPr="00B97C92">
        <w:rPr>
          <w:rFonts w:ascii="Times New Roman" w:eastAsia="Times New Roman" w:hAnsi="Times New Roman" w:cs="Times New Roman"/>
          <w:sz w:val="19"/>
          <w:szCs w:val="19"/>
        </w:rPr>
        <w:t xml:space="preserve"> fluid moves from the tissues into the blood vessels, reducing the ICP because of the decrease in the total brain fluid content. Monitor fluid and electrolyte status when osmotic diuretics are used. Mannitol may be contraindicated if renal disease is present and serum osmolality increased.</w:t>
      </w:r>
    </w:p>
    <w:p w14:paraId="1D838C3D"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Hypertonic saline solution is another option. It produces massive movement of water out of edematous swollen brain cells and into blood vessels. This movement can reduce swelling and improve cerebral blood flow. Care during an infusion includes frequent monitoring of BP and serum sodium levels because intravascular fluid volume excess can occur. Hypertonic saline infusion is just as effective as mannitol when treating increased ICP. They are often used concurrently when caring for a patient with a severe brain injury.</w:t>
      </w:r>
      <w:hyperlink r:id="rId51" w:anchor="bib6" w:history="1">
        <w:r w:rsidRPr="00B97C92">
          <w:rPr>
            <w:rFonts w:ascii="Times New Roman" w:eastAsia="Times New Roman" w:hAnsi="Times New Roman" w:cs="Times New Roman"/>
            <w:color w:val="0000FF"/>
            <w:sz w:val="13"/>
            <w:szCs w:val="13"/>
            <w:u w:val="single"/>
            <w:vertAlign w:val="superscript"/>
          </w:rPr>
          <w:t>6</w:t>
        </w:r>
      </w:hyperlink>
    </w:p>
    <w:p w14:paraId="5AA7CB03" w14:textId="77777777" w:rsidR="00B97C92" w:rsidRPr="00B97C92" w:rsidRDefault="00B97C92" w:rsidP="00B97C92">
      <w:pPr>
        <w:spacing w:after="0" w:line="240" w:lineRule="auto"/>
        <w:rPr>
          <w:rFonts w:ascii="Times New Roman" w:eastAsia="Times New Roman" w:hAnsi="Times New Roman" w:cs="Times New Roman"/>
          <w:sz w:val="24"/>
          <w:szCs w:val="24"/>
        </w:rPr>
      </w:pPr>
      <w:r w:rsidRPr="00B97C92">
        <w:rPr>
          <w:rFonts w:ascii="Times New Roman" w:eastAsia="Times New Roman" w:hAnsi="Times New Roman" w:cs="Times New Roman"/>
          <w:noProof/>
          <w:sz w:val="24"/>
          <w:szCs w:val="24"/>
        </w:rPr>
        <w:lastRenderedPageBreak/>
        <w:drawing>
          <wp:inline distT="0" distB="0" distL="0" distR="0" wp14:anchorId="6B10BF94" wp14:editId="281902D6">
            <wp:extent cx="5737336" cy="2524702"/>
            <wp:effectExtent l="0" t="0" r="0" b="9525"/>
            <wp:docPr id="360" name="Picture 36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imag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66135" cy="2537375"/>
                    </a:xfrm>
                    <a:prstGeom prst="rect">
                      <a:avLst/>
                    </a:prstGeom>
                    <a:noFill/>
                    <a:ln>
                      <a:noFill/>
                    </a:ln>
                  </pic:spPr>
                </pic:pic>
              </a:graphicData>
            </a:graphic>
          </wp:inline>
        </w:drawing>
      </w:r>
      <w:r w:rsidRPr="00B97C92">
        <w:rPr>
          <w:rFonts w:ascii="Times New Roman" w:eastAsia="Times New Roman" w:hAnsi="Times New Roman" w:cs="Times New Roman"/>
          <w:b/>
          <w:bCs/>
          <w:caps/>
          <w:color w:val="800000"/>
          <w:sz w:val="16"/>
          <w:szCs w:val="16"/>
        </w:rPr>
        <w:t>FIG. 56.9</w:t>
      </w:r>
      <w:r w:rsidRPr="00B97C92">
        <w:rPr>
          <w:rFonts w:ascii="Times New Roman" w:eastAsia="Times New Roman" w:hAnsi="Times New Roman" w:cs="Times New Roman"/>
          <w:sz w:val="24"/>
          <w:szCs w:val="24"/>
        </w:rPr>
        <w:t> </w:t>
      </w:r>
      <w:r w:rsidRPr="00B97C92">
        <w:rPr>
          <w:rFonts w:ascii="Times New Roman" w:eastAsia="Times New Roman" w:hAnsi="Times New Roman" w:cs="Times New Roman"/>
          <w:b/>
          <w:bCs/>
          <w:sz w:val="24"/>
          <w:szCs w:val="24"/>
        </w:rPr>
        <w:t>A,</w:t>
      </w:r>
      <w:r w:rsidRPr="00B97C92">
        <w:rPr>
          <w:rFonts w:ascii="Times New Roman" w:eastAsia="Times New Roman" w:hAnsi="Times New Roman" w:cs="Times New Roman"/>
          <w:sz w:val="24"/>
          <w:szCs w:val="24"/>
        </w:rPr>
        <w:t> The LICOX brain tissue O</w:t>
      </w:r>
      <w:r w:rsidRPr="00B97C92">
        <w:rPr>
          <w:rFonts w:ascii="Times New Roman" w:eastAsia="Times New Roman" w:hAnsi="Times New Roman" w:cs="Times New Roman"/>
          <w:sz w:val="12"/>
          <w:szCs w:val="12"/>
          <w:vertAlign w:val="subscript"/>
        </w:rPr>
        <w:t>2</w:t>
      </w:r>
      <w:r w:rsidRPr="00B97C92">
        <w:rPr>
          <w:rFonts w:ascii="Times New Roman" w:eastAsia="Times New Roman" w:hAnsi="Times New Roman" w:cs="Times New Roman"/>
          <w:sz w:val="24"/>
          <w:szCs w:val="24"/>
        </w:rPr>
        <w:t> system involves insertion of a catheter. </w:t>
      </w:r>
      <w:r w:rsidRPr="00B97C92">
        <w:rPr>
          <w:rFonts w:ascii="Times New Roman" w:eastAsia="Times New Roman" w:hAnsi="Times New Roman" w:cs="Times New Roman"/>
          <w:b/>
          <w:bCs/>
          <w:sz w:val="24"/>
          <w:szCs w:val="24"/>
        </w:rPr>
        <w:t>B,</w:t>
      </w:r>
      <w:r w:rsidRPr="00B97C92">
        <w:rPr>
          <w:rFonts w:ascii="Times New Roman" w:eastAsia="Times New Roman" w:hAnsi="Times New Roman" w:cs="Times New Roman"/>
          <w:sz w:val="24"/>
          <w:szCs w:val="24"/>
        </w:rPr>
        <w:t> The system measures O</w:t>
      </w:r>
      <w:r w:rsidRPr="00B97C92">
        <w:rPr>
          <w:rFonts w:ascii="Times New Roman" w:eastAsia="Times New Roman" w:hAnsi="Times New Roman" w:cs="Times New Roman"/>
          <w:sz w:val="12"/>
          <w:szCs w:val="12"/>
          <w:vertAlign w:val="subscript"/>
        </w:rPr>
        <w:t>2</w:t>
      </w:r>
      <w:r w:rsidRPr="00B97C92">
        <w:rPr>
          <w:rFonts w:ascii="Times New Roman" w:eastAsia="Times New Roman" w:hAnsi="Times New Roman" w:cs="Times New Roman"/>
          <w:sz w:val="24"/>
          <w:szCs w:val="24"/>
        </w:rPr>
        <w:t> in the brain (PbtO</w:t>
      </w:r>
      <w:r w:rsidRPr="00B97C92">
        <w:rPr>
          <w:rFonts w:ascii="Times New Roman" w:eastAsia="Times New Roman" w:hAnsi="Times New Roman" w:cs="Times New Roman"/>
          <w:sz w:val="12"/>
          <w:szCs w:val="12"/>
          <w:vertAlign w:val="subscript"/>
        </w:rPr>
        <w:t>2</w:t>
      </w:r>
      <w:r w:rsidRPr="00B97C92">
        <w:rPr>
          <w:rFonts w:ascii="Times New Roman" w:eastAsia="Times New Roman" w:hAnsi="Times New Roman" w:cs="Times New Roman"/>
          <w:sz w:val="24"/>
          <w:szCs w:val="24"/>
        </w:rPr>
        <w:t>), brain tissue temperature, and ICP. </w:t>
      </w:r>
      <w:r w:rsidRPr="00B97C92">
        <w:rPr>
          <w:rFonts w:ascii="Times New Roman" w:eastAsia="Times New Roman" w:hAnsi="Times New Roman" w:cs="Times New Roman"/>
          <w:sz w:val="24"/>
          <w:szCs w:val="24"/>
        </w:rPr>
        <w:br/>
      </w:r>
      <w:r w:rsidRPr="00B97C92">
        <w:rPr>
          <w:rFonts w:ascii="Times New Roman" w:eastAsia="Times New Roman" w:hAnsi="Times New Roman" w:cs="Times New Roman"/>
          <w:i/>
          <w:iCs/>
          <w:sz w:val="24"/>
          <w:szCs w:val="24"/>
        </w:rPr>
        <w:t>B,</w:t>
      </w:r>
      <w:r w:rsidRPr="00B97C92">
        <w:rPr>
          <w:rFonts w:ascii="Times New Roman" w:eastAsia="Times New Roman" w:hAnsi="Times New Roman" w:cs="Times New Roman"/>
          <w:sz w:val="15"/>
          <w:szCs w:val="15"/>
        </w:rPr>
        <w:t xml:space="preserve"> Courtesy of Integra </w:t>
      </w:r>
      <w:proofErr w:type="spellStart"/>
      <w:r w:rsidRPr="00B97C92">
        <w:rPr>
          <w:rFonts w:ascii="Times New Roman" w:eastAsia="Times New Roman" w:hAnsi="Times New Roman" w:cs="Times New Roman"/>
          <w:sz w:val="15"/>
          <w:szCs w:val="15"/>
        </w:rPr>
        <w:t>LifeSciences</w:t>
      </w:r>
      <w:proofErr w:type="spellEnd"/>
      <w:r w:rsidRPr="00B97C92">
        <w:rPr>
          <w:rFonts w:ascii="Times New Roman" w:eastAsia="Times New Roman" w:hAnsi="Times New Roman" w:cs="Times New Roman"/>
          <w:sz w:val="15"/>
          <w:szCs w:val="15"/>
        </w:rPr>
        <w:t xml:space="preserve"> Corporation, Plainsboro, NJ.</w:t>
      </w:r>
    </w:p>
    <w:p w14:paraId="72241D89"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Corticosteroids (e.g., dexamethasone) are used to treat vasogenic edema around tumors and abscesses. These drugs are not recommended for TBI. Corticosteroids stabilize the cell membrane and inhibit the synthesis of prostaglandins (see </w:t>
      </w:r>
      <w:hyperlink r:id="rId53" w:anchor="f0015" w:history="1">
        <w:r w:rsidRPr="00B97C92">
          <w:rPr>
            <w:rFonts w:ascii="Times New Roman" w:eastAsia="Times New Roman" w:hAnsi="Times New Roman" w:cs="Times New Roman"/>
            <w:color w:val="0000FF"/>
            <w:sz w:val="19"/>
            <w:szCs w:val="19"/>
            <w:u w:val="single"/>
          </w:rPr>
          <w:t>Fig. 11.2</w:t>
        </w:r>
      </w:hyperlink>
      <w:r w:rsidRPr="00B97C92">
        <w:rPr>
          <w:rFonts w:ascii="Times New Roman" w:eastAsia="Times New Roman" w:hAnsi="Times New Roman" w:cs="Times New Roman"/>
          <w:sz w:val="19"/>
          <w:szCs w:val="19"/>
        </w:rPr>
        <w:t>), preventing the formation of proinflammatory mediators. Corticosteroids also improve neuronal function by improving CBF and restoring autoregulation.</w:t>
      </w:r>
    </w:p>
    <w:p w14:paraId="6E8DFCBD"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Complications associated with the use of corticosteroids include hyperglycemia, increased incidence of infections, and gastrointestinal (GI) bleeding. Regularly monitor fluid intake and sodium levels. Perform blood glucose monitoring at least every 6 hours. Patients receiving corticosteroids should receive antacid, histamine (H</w:t>
      </w:r>
      <w:r w:rsidRPr="00B97C92">
        <w:rPr>
          <w:rFonts w:ascii="Times New Roman" w:eastAsia="Times New Roman" w:hAnsi="Times New Roman" w:cs="Times New Roman"/>
          <w:sz w:val="13"/>
          <w:szCs w:val="13"/>
          <w:vertAlign w:val="subscript"/>
        </w:rPr>
        <w:t>2</w:t>
      </w:r>
      <w:r w:rsidRPr="00B97C92">
        <w:rPr>
          <w:rFonts w:ascii="Times New Roman" w:eastAsia="Times New Roman" w:hAnsi="Times New Roman" w:cs="Times New Roman"/>
          <w:sz w:val="19"/>
          <w:szCs w:val="19"/>
        </w:rPr>
        <w:t>)-receptor blockers (e.g., cimetidine, ranitidine), or proton pump inhibitors (e.g., pantoprazole) to prevent GI ulcers and bleeding.</w:t>
      </w:r>
    </w:p>
    <w:p w14:paraId="5825D51F"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IV 0.9% sodium chloride is the preferred solution for giving secondary medications. If 5% dextrose in water or 0.45% sodium chloride is used, serum osmolarity decreases and an increase in cerebral edema may occur.</w:t>
      </w:r>
    </w:p>
    <w:p w14:paraId="3E6DE6D8"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Metabolic demands, such as fever (greater than 100.4° F [38° C]), agitation or shivering, pain, and seizures, can increase ICP. Implement measures to reduce these metabolic demands to lower the ICP in the at-risk patient. Monitor patients for seizure activity. They may need prophylactic antiseizure medication. Maintain the temperature at 96.8° to 98.6° F (36° to 37° C) by using antipyretics (e.g., acetaminophen), cool baths, cooling blankets, ice packs, or intravascular cooling devices as needed. Avoid letting the patient shiver or shake, since this increases the metabolic workload on the brain. If this occurs, the patient may need sedatives or a different cooling method.</w:t>
      </w:r>
    </w:p>
    <w:p w14:paraId="193DCB7B"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Drug therapy for reducing cerebral metabolism may be an effective way to control ICP. Reducing the metabolic rate decreases the CBF and therefore the ICP. High doses of barbiturates (e.g., pentobarbital, thiopental) are used in patients with increased ICP refractory to other treatments. Barbiturates decrease cerebral metabolism, causing a decrease in ICP and a reduction in cerebral edema. With this treatment, monitor the patient’s ICP, blood flow, and EEG. Barbiturate dosing is typically based on analysis of the bedside EEG tracing and the ICP. The HCP orders the barbiturate infusion at a rate that achieves a desired level of brain wave suppression to control ICP. </w:t>
      </w:r>
      <w:r w:rsidRPr="00B97C92">
        <w:rPr>
          <w:rFonts w:ascii="Times New Roman" w:eastAsia="Times New Roman" w:hAnsi="Times New Roman" w:cs="Times New Roman"/>
          <w:i/>
          <w:iCs/>
          <w:sz w:val="19"/>
          <w:szCs w:val="19"/>
        </w:rPr>
        <w:t>Total burst suppression,</w:t>
      </w:r>
      <w:r w:rsidRPr="00B97C92">
        <w:rPr>
          <w:rFonts w:ascii="Times New Roman" w:eastAsia="Times New Roman" w:hAnsi="Times New Roman" w:cs="Times New Roman"/>
          <w:sz w:val="19"/>
          <w:szCs w:val="19"/>
        </w:rPr>
        <w:t> recognized by the absence of spikes showing brain activity on the EEG monitor, shows that maximal therapeutic effect has been achieved.</w:t>
      </w:r>
    </w:p>
    <w:p w14:paraId="72B3ED72" w14:textId="77777777" w:rsidR="00B97C92" w:rsidRPr="00B97C92" w:rsidRDefault="00B97C92" w:rsidP="00B97C92">
      <w:pPr>
        <w:spacing w:before="240" w:after="60" w:line="240" w:lineRule="auto"/>
        <w:outlineLvl w:val="3"/>
        <w:rPr>
          <w:rFonts w:ascii="Arial" w:eastAsia="Times New Roman" w:hAnsi="Arial" w:cs="Arial"/>
          <w:b/>
          <w:bCs/>
          <w:color w:val="800000"/>
        </w:rPr>
      </w:pPr>
      <w:r w:rsidRPr="00B97C92">
        <w:rPr>
          <w:rFonts w:ascii="Arial" w:eastAsia="Times New Roman" w:hAnsi="Arial" w:cs="Arial"/>
          <w:b/>
          <w:bCs/>
          <w:color w:val="800000"/>
        </w:rPr>
        <w:t>Nutritional Therapy</w:t>
      </w:r>
    </w:p>
    <w:p w14:paraId="7BA91E5B" w14:textId="77777777" w:rsidR="00B97C92" w:rsidRPr="00B97C92" w:rsidRDefault="00B97C92" w:rsidP="00B97C92">
      <w:pPr>
        <w:spacing w:after="0" w:line="240" w:lineRule="auto"/>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Because malnutrition promotes continued cerebral edema, maintaining optimal nutrition is important. The patient with increased ICP is in a hypermetabolic and hypercatabolic state that increases the need for glucose as fuel for metabolism of the injured brain. If the patient cannot maintain an adequate oral intake, other means of meeting nutritional requirements, such as enteral feedings or parenteral nutrition, should be started.</w:t>
      </w:r>
    </w:p>
    <w:p w14:paraId="21FE7149"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Early feeding after brain injury may improve patient outcome.</w:t>
      </w:r>
      <w:hyperlink r:id="rId54" w:anchor="bib5" w:history="1">
        <w:r w:rsidRPr="00B97C92">
          <w:rPr>
            <w:rFonts w:ascii="Times New Roman" w:eastAsia="Times New Roman" w:hAnsi="Times New Roman" w:cs="Times New Roman"/>
            <w:color w:val="0000FF"/>
            <w:sz w:val="13"/>
            <w:szCs w:val="13"/>
            <w:u w:val="single"/>
            <w:vertAlign w:val="superscript"/>
          </w:rPr>
          <w:t>5</w:t>
        </w:r>
      </w:hyperlink>
      <w:r w:rsidRPr="00B97C92">
        <w:rPr>
          <w:rFonts w:ascii="Times New Roman" w:eastAsia="Times New Roman" w:hAnsi="Times New Roman" w:cs="Times New Roman"/>
          <w:sz w:val="19"/>
          <w:szCs w:val="19"/>
        </w:rPr>
        <w:t> Nutritional replacement should begin within 3 days after injury and reach full nutritional replacement within 7 days after injury. The patient’s fluid and electrolyte status and metabolic needs should guide feedings or supplements. The patient should be kept in a euvolemic fluid state. Continuously evaluate the patient based on clinical factors such as urine output, insensible fluid loss, serum and urine osmolality, and serum electrolytes.</w:t>
      </w:r>
    </w:p>
    <w:p w14:paraId="394CCA79" w14:textId="77777777" w:rsidR="00B97C92" w:rsidRPr="00B97C92" w:rsidRDefault="00B97C92" w:rsidP="00B97C92">
      <w:pPr>
        <w:spacing w:before="240" w:after="60" w:line="240" w:lineRule="auto"/>
        <w:outlineLvl w:val="1"/>
        <w:rPr>
          <w:rFonts w:ascii="Arial" w:eastAsia="Times New Roman" w:hAnsi="Arial" w:cs="Arial"/>
          <w:b/>
          <w:bCs/>
          <w:color w:val="707B08"/>
          <w:sz w:val="31"/>
          <w:szCs w:val="31"/>
        </w:rPr>
      </w:pPr>
      <w:r w:rsidRPr="00B97C92">
        <w:rPr>
          <w:rFonts w:ascii="Arial" w:eastAsia="Times New Roman" w:hAnsi="Arial" w:cs="Arial"/>
          <w:b/>
          <w:bCs/>
          <w:noProof/>
          <w:color w:val="707B08"/>
          <w:sz w:val="31"/>
          <w:szCs w:val="31"/>
        </w:rPr>
        <w:lastRenderedPageBreak/>
        <w:drawing>
          <wp:inline distT="0" distB="0" distL="0" distR="0" wp14:anchorId="1C467DA3" wp14:editId="574E8C63">
            <wp:extent cx="133350" cy="133350"/>
            <wp:effectExtent l="0" t="0" r="0" b="0"/>
            <wp:docPr id="361" name="Picture 361"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ico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B97C92">
        <w:rPr>
          <w:rFonts w:ascii="Arial" w:eastAsia="Times New Roman" w:hAnsi="Arial" w:cs="Arial"/>
          <w:b/>
          <w:bCs/>
          <w:color w:val="707B08"/>
          <w:sz w:val="31"/>
          <w:szCs w:val="31"/>
        </w:rPr>
        <w:t> Nursing Management: Increased Intracranial Pressure</w:t>
      </w:r>
    </w:p>
    <w:p w14:paraId="52004C56" w14:textId="77777777" w:rsidR="00B97C92" w:rsidRPr="00B97C92" w:rsidRDefault="00B97C92" w:rsidP="00B97C92">
      <w:pPr>
        <w:spacing w:after="60" w:line="240" w:lineRule="auto"/>
        <w:outlineLvl w:val="2"/>
        <w:rPr>
          <w:rFonts w:ascii="Arial" w:eastAsia="Times New Roman" w:hAnsi="Arial" w:cs="Arial"/>
          <w:b/>
          <w:bCs/>
          <w:color w:val="2C5E6D"/>
          <w:spacing w:val="15"/>
          <w:sz w:val="26"/>
          <w:szCs w:val="26"/>
        </w:rPr>
      </w:pPr>
      <w:r w:rsidRPr="00B97C92">
        <w:rPr>
          <w:rFonts w:ascii="Arial" w:eastAsia="Times New Roman" w:hAnsi="Arial" w:cs="Arial"/>
          <w:b/>
          <w:bCs/>
          <w:noProof/>
          <w:color w:val="2C5E6D"/>
          <w:spacing w:val="15"/>
          <w:sz w:val="26"/>
          <w:szCs w:val="26"/>
        </w:rPr>
        <w:drawing>
          <wp:inline distT="0" distB="0" distL="0" distR="0" wp14:anchorId="7B6C9850" wp14:editId="101C39EA">
            <wp:extent cx="114300" cy="114300"/>
            <wp:effectExtent l="0" t="0" r="0" b="0"/>
            <wp:docPr id="362" name="Picture 362"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ico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B97C92">
        <w:rPr>
          <w:rFonts w:ascii="Arial" w:eastAsia="Times New Roman" w:hAnsi="Arial" w:cs="Arial"/>
          <w:b/>
          <w:bCs/>
          <w:color w:val="2C5E6D"/>
          <w:spacing w:val="15"/>
          <w:sz w:val="26"/>
          <w:szCs w:val="26"/>
        </w:rPr>
        <w:t> Nursing Assessment</w:t>
      </w:r>
    </w:p>
    <w:p w14:paraId="707D6AE9" w14:textId="77777777" w:rsidR="00B97C92" w:rsidRPr="00B97C92" w:rsidRDefault="00B97C92" w:rsidP="00B97C92">
      <w:pPr>
        <w:spacing w:after="0" w:line="240" w:lineRule="auto"/>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Subjective data about the patient with increased ICP can be obtained from the patient, caregiver, or family member who is familiar with the patient. Describe the LOC by noting the specific behaviors seen. Assess the LOC using the GCS. Assess body functions, especially circulation and respiration.</w:t>
      </w:r>
    </w:p>
    <w:p w14:paraId="167B6D86" w14:textId="77777777" w:rsidR="00B97C92" w:rsidRPr="00B97C92" w:rsidRDefault="00B97C92" w:rsidP="00B97C92">
      <w:pPr>
        <w:spacing w:before="240" w:after="60" w:line="240" w:lineRule="auto"/>
        <w:outlineLvl w:val="3"/>
        <w:rPr>
          <w:rFonts w:ascii="Arial" w:eastAsia="Times New Roman" w:hAnsi="Arial" w:cs="Arial"/>
          <w:b/>
          <w:bCs/>
          <w:color w:val="800000"/>
        </w:rPr>
      </w:pPr>
      <w:r w:rsidRPr="00B97C92">
        <w:rPr>
          <w:rFonts w:ascii="Arial" w:eastAsia="Times New Roman" w:hAnsi="Arial" w:cs="Arial"/>
          <w:b/>
          <w:bCs/>
          <w:noProof/>
          <w:color w:val="800000"/>
        </w:rPr>
        <w:drawing>
          <wp:inline distT="0" distB="0" distL="0" distR="0" wp14:anchorId="25E67B6F" wp14:editId="161A185C">
            <wp:extent cx="114300" cy="114300"/>
            <wp:effectExtent l="0" t="0" r="0" b="0"/>
            <wp:docPr id="363" name="Picture 363"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ico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B97C92">
        <w:rPr>
          <w:rFonts w:ascii="Arial" w:eastAsia="Times New Roman" w:hAnsi="Arial" w:cs="Arial"/>
          <w:b/>
          <w:bCs/>
          <w:color w:val="800000"/>
        </w:rPr>
        <w:t> Glasgow Coma Scale</w:t>
      </w:r>
    </w:p>
    <w:p w14:paraId="18257158" w14:textId="77777777" w:rsidR="00B97C92" w:rsidRPr="00B97C92" w:rsidRDefault="00B97C92" w:rsidP="00B97C92">
      <w:pPr>
        <w:spacing w:after="0" w:line="240" w:lineRule="auto"/>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The </w:t>
      </w:r>
      <w:r w:rsidRPr="00B97C92">
        <w:rPr>
          <w:rFonts w:ascii="Times New Roman" w:eastAsia="Times New Roman" w:hAnsi="Times New Roman" w:cs="Times New Roman"/>
          <w:b/>
          <w:bCs/>
          <w:sz w:val="19"/>
          <w:szCs w:val="19"/>
        </w:rPr>
        <w:t>Glasgow Coma Scale (GCS)</w:t>
      </w:r>
      <w:r w:rsidRPr="00B97C92">
        <w:rPr>
          <w:rFonts w:ascii="Times New Roman" w:eastAsia="Times New Roman" w:hAnsi="Times New Roman" w:cs="Times New Roman"/>
          <w:sz w:val="19"/>
          <w:szCs w:val="19"/>
        </w:rPr>
        <w:t> is a quick, practical, and standard system for assessing the LOC. The 3 areas assessed in the GCS are the patient’s ability to (1) open the eyes when a verbal or painful stimulus is applied, (2) speak, and (3) obey commands. Specific assessments evaluate the patient’s response to varying degrees of stimulus. Three indicators of response are evaluated: (1) opening of the eyes, (2) best verbal response, and (3) best motor response (</w:t>
      </w:r>
      <w:hyperlink r:id="rId57" w:anchor="b0030" w:history="1">
        <w:r w:rsidRPr="00B97C92">
          <w:rPr>
            <w:rFonts w:ascii="Times New Roman" w:eastAsia="Times New Roman" w:hAnsi="Times New Roman" w:cs="Times New Roman"/>
            <w:color w:val="0000FF"/>
            <w:sz w:val="19"/>
            <w:szCs w:val="19"/>
            <w:u w:val="single"/>
          </w:rPr>
          <w:t>Table 56.5</w:t>
        </w:r>
      </w:hyperlink>
      <w:r w:rsidRPr="00B97C92">
        <w:rPr>
          <w:rFonts w:ascii="Times New Roman" w:eastAsia="Times New Roman" w:hAnsi="Times New Roman" w:cs="Times New Roman"/>
          <w:sz w:val="19"/>
          <w:szCs w:val="19"/>
        </w:rPr>
        <w:t>).</w:t>
      </w:r>
    </w:p>
    <w:p w14:paraId="6F79F144" w14:textId="77777777" w:rsidR="00B97C92" w:rsidRPr="00B97C92" w:rsidRDefault="00B97C92" w:rsidP="00B97C92">
      <w:pPr>
        <w:shd w:val="clear" w:color="auto" w:fill="EDEDED"/>
        <w:spacing w:line="240" w:lineRule="auto"/>
        <w:rPr>
          <w:rFonts w:ascii="Times New Roman" w:eastAsia="Times New Roman" w:hAnsi="Times New Roman" w:cs="Times New Roman"/>
          <w:b/>
          <w:bCs/>
          <w:color w:val="2C5E6D"/>
          <w:spacing w:val="30"/>
        </w:rPr>
      </w:pPr>
      <w:r w:rsidRPr="00B97C92">
        <w:rPr>
          <w:rFonts w:ascii="Arial" w:eastAsia="Times New Roman" w:hAnsi="Arial" w:cs="Arial"/>
          <w:b/>
          <w:bCs/>
          <w:color w:val="2C5E6D"/>
          <w:spacing w:val="30"/>
          <w:sz w:val="18"/>
          <w:szCs w:val="18"/>
        </w:rPr>
        <w:t>TABLE 56.5</w:t>
      </w:r>
      <w:r w:rsidRPr="00B97C92">
        <w:rPr>
          <w:rFonts w:ascii="Times New Roman" w:eastAsia="Times New Roman" w:hAnsi="Times New Roman" w:cs="Times New Roman"/>
          <w:b/>
          <w:bCs/>
          <w:color w:val="2C5E6D"/>
          <w:spacing w:val="30"/>
        </w:rPr>
        <w:t> </w:t>
      </w:r>
      <w:r w:rsidRPr="00B97C92">
        <w:rPr>
          <w:rFonts w:ascii="Times New Roman" w:eastAsia="Times New Roman" w:hAnsi="Times New Roman" w:cs="Times New Roman"/>
          <w:b/>
          <w:bCs/>
          <w:color w:val="2C5E6D"/>
          <w:spacing w:val="30"/>
        </w:rPr>
        <w:t>Glasgow Coma Scale</w:t>
      </w:r>
    </w:p>
    <w:tbl>
      <w:tblPr>
        <w:tblW w:w="5000" w:type="pct"/>
        <w:tblBorders>
          <w:top w:val="single" w:sz="6" w:space="0" w:color="auto"/>
          <w:left w:val="single" w:sz="6" w:space="0" w:color="auto"/>
          <w:bottom w:val="single" w:sz="6" w:space="0" w:color="auto"/>
          <w:right w:val="single" w:sz="6" w:space="0" w:color="auto"/>
        </w:tblBorders>
        <w:shd w:val="clear" w:color="auto" w:fill="EDEDED"/>
        <w:tblCellMar>
          <w:top w:w="120" w:type="dxa"/>
          <w:left w:w="120" w:type="dxa"/>
          <w:bottom w:w="120" w:type="dxa"/>
          <w:right w:w="120" w:type="dxa"/>
        </w:tblCellMar>
        <w:tblLook w:val="04A0" w:firstRow="1" w:lastRow="0" w:firstColumn="1" w:lastColumn="0" w:noHBand="0" w:noVBand="1"/>
      </w:tblPr>
      <w:tblGrid>
        <w:gridCol w:w="3145"/>
        <w:gridCol w:w="5505"/>
        <w:gridCol w:w="694"/>
      </w:tblGrid>
      <w:tr w:rsidR="00B97C92" w:rsidRPr="00B97C92" w14:paraId="610F24B7" w14:textId="77777777" w:rsidTr="004A5A18">
        <w:trPr>
          <w:tblHeader/>
        </w:trPr>
        <w:tc>
          <w:tcPr>
            <w:tcW w:w="1728" w:type="pct"/>
            <w:tcBorders>
              <w:top w:val="single" w:sz="6" w:space="0" w:color="auto"/>
            </w:tcBorders>
            <w:shd w:val="clear" w:color="auto" w:fill="EDEDED"/>
            <w:vAlign w:val="center"/>
            <w:hideMark/>
          </w:tcPr>
          <w:p w14:paraId="3429B5AA" w14:textId="77777777" w:rsidR="00B97C92" w:rsidRPr="00B97C92" w:rsidRDefault="00B97C92" w:rsidP="00B97C92">
            <w:pPr>
              <w:spacing w:before="240" w:after="0" w:line="240" w:lineRule="auto"/>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Appropriate Stimulus</w:t>
            </w:r>
          </w:p>
        </w:tc>
        <w:tc>
          <w:tcPr>
            <w:tcW w:w="2990" w:type="pct"/>
            <w:tcBorders>
              <w:top w:val="single" w:sz="6" w:space="0" w:color="auto"/>
            </w:tcBorders>
            <w:shd w:val="clear" w:color="auto" w:fill="EDEDED"/>
            <w:vAlign w:val="center"/>
            <w:hideMark/>
          </w:tcPr>
          <w:p w14:paraId="3F2B0D41" w14:textId="77777777" w:rsidR="00B97C92" w:rsidRPr="00B97C92" w:rsidRDefault="00B97C92" w:rsidP="00B97C92">
            <w:pPr>
              <w:spacing w:before="240" w:after="0" w:line="240" w:lineRule="auto"/>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Response</w:t>
            </w:r>
          </w:p>
        </w:tc>
        <w:tc>
          <w:tcPr>
            <w:tcW w:w="282" w:type="pct"/>
            <w:tcBorders>
              <w:top w:val="single" w:sz="6" w:space="0" w:color="auto"/>
            </w:tcBorders>
            <w:shd w:val="clear" w:color="auto" w:fill="EDEDED"/>
            <w:vAlign w:val="center"/>
            <w:hideMark/>
          </w:tcPr>
          <w:p w14:paraId="71A84FED" w14:textId="77777777" w:rsidR="00B97C92" w:rsidRPr="00B97C92" w:rsidRDefault="00B97C92" w:rsidP="00B97C92">
            <w:pPr>
              <w:spacing w:before="240" w:after="0" w:line="240" w:lineRule="auto"/>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Score</w:t>
            </w:r>
          </w:p>
        </w:tc>
      </w:tr>
      <w:tr w:rsidR="00B97C92" w:rsidRPr="00B97C92" w14:paraId="35DA1C51" w14:textId="77777777" w:rsidTr="004A5A18">
        <w:tc>
          <w:tcPr>
            <w:tcW w:w="5000" w:type="pct"/>
            <w:gridSpan w:val="3"/>
            <w:tcBorders>
              <w:top w:val="single" w:sz="6" w:space="0" w:color="auto"/>
              <w:left w:val="single" w:sz="6" w:space="0" w:color="auto"/>
            </w:tcBorders>
            <w:shd w:val="clear" w:color="auto" w:fill="EDEDED"/>
            <w:tcMar>
              <w:top w:w="72" w:type="dxa"/>
              <w:left w:w="480" w:type="dxa"/>
              <w:bottom w:w="72" w:type="dxa"/>
              <w:right w:w="72" w:type="dxa"/>
            </w:tcMar>
            <w:hideMark/>
          </w:tcPr>
          <w:p w14:paraId="1D0076CB" w14:textId="77777777" w:rsidR="00B97C92" w:rsidRPr="00B97C92" w:rsidRDefault="00B97C92" w:rsidP="00B97C92">
            <w:pPr>
              <w:spacing w:before="360" w:after="360" w:line="240" w:lineRule="auto"/>
              <w:ind w:hanging="36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Eyes Open</w:t>
            </w:r>
          </w:p>
        </w:tc>
      </w:tr>
      <w:tr w:rsidR="00B97C92" w:rsidRPr="00B97C92" w14:paraId="0D2152A8" w14:textId="77777777" w:rsidTr="004A5A18">
        <w:tc>
          <w:tcPr>
            <w:tcW w:w="1728" w:type="pct"/>
            <w:vMerge w:val="restart"/>
            <w:tcBorders>
              <w:top w:val="single" w:sz="6" w:space="0" w:color="auto"/>
              <w:left w:val="single" w:sz="6" w:space="0" w:color="auto"/>
            </w:tcBorders>
            <w:shd w:val="clear" w:color="auto" w:fill="EDEDED"/>
            <w:tcMar>
              <w:top w:w="72" w:type="dxa"/>
              <w:left w:w="480" w:type="dxa"/>
              <w:bottom w:w="72" w:type="dxa"/>
              <w:right w:w="72" w:type="dxa"/>
            </w:tcMar>
            <w:hideMark/>
          </w:tcPr>
          <w:p w14:paraId="0B7D2FB6" w14:textId="77777777" w:rsidR="00B97C92" w:rsidRPr="00B97C92" w:rsidRDefault="00B97C92" w:rsidP="00B97C92">
            <w:pPr>
              <w:spacing w:after="0" w:line="240" w:lineRule="auto"/>
              <w:ind w:hanging="168"/>
              <w:textAlignment w:val="top"/>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 Approach to bedside</w:t>
            </w:r>
          </w:p>
          <w:p w14:paraId="5C9C1C40" w14:textId="77777777" w:rsidR="00B97C92" w:rsidRPr="00B97C92" w:rsidRDefault="00B97C92" w:rsidP="00B97C92">
            <w:pPr>
              <w:spacing w:after="0" w:line="240" w:lineRule="auto"/>
              <w:ind w:hanging="168"/>
              <w:textAlignment w:val="top"/>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 Verbal command</w:t>
            </w:r>
          </w:p>
          <w:p w14:paraId="6BF4B9DC" w14:textId="77777777" w:rsidR="00B97C92" w:rsidRPr="00B97C92" w:rsidRDefault="00B97C92" w:rsidP="00B97C92">
            <w:pPr>
              <w:spacing w:after="0" w:line="240" w:lineRule="auto"/>
              <w:ind w:hanging="168"/>
              <w:textAlignment w:val="top"/>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 Pain</w:t>
            </w:r>
          </w:p>
        </w:tc>
        <w:tc>
          <w:tcPr>
            <w:tcW w:w="2990" w:type="pct"/>
            <w:tcBorders>
              <w:top w:val="single" w:sz="6" w:space="0" w:color="auto"/>
              <w:left w:val="single" w:sz="6" w:space="0" w:color="auto"/>
            </w:tcBorders>
            <w:shd w:val="clear" w:color="auto" w:fill="EDEDED"/>
            <w:tcMar>
              <w:top w:w="72" w:type="dxa"/>
              <w:left w:w="480" w:type="dxa"/>
              <w:bottom w:w="72" w:type="dxa"/>
              <w:right w:w="72" w:type="dxa"/>
            </w:tcMar>
            <w:hideMark/>
          </w:tcPr>
          <w:p w14:paraId="268B1B5E" w14:textId="77777777" w:rsidR="00B97C92" w:rsidRPr="00B97C92" w:rsidRDefault="00B97C92" w:rsidP="00B97C92">
            <w:pPr>
              <w:spacing w:after="0" w:line="240" w:lineRule="auto"/>
              <w:ind w:hanging="168"/>
              <w:textAlignment w:val="top"/>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Spontaneous response.</w:t>
            </w:r>
          </w:p>
        </w:tc>
        <w:tc>
          <w:tcPr>
            <w:tcW w:w="282" w:type="pct"/>
            <w:tcBorders>
              <w:top w:val="single" w:sz="6" w:space="0" w:color="auto"/>
              <w:left w:val="single" w:sz="6" w:space="0" w:color="auto"/>
            </w:tcBorders>
            <w:shd w:val="clear" w:color="auto" w:fill="EDEDED"/>
            <w:tcMar>
              <w:top w:w="72" w:type="dxa"/>
              <w:left w:w="480" w:type="dxa"/>
              <w:bottom w:w="72" w:type="dxa"/>
              <w:right w:w="72" w:type="dxa"/>
            </w:tcMar>
            <w:hideMark/>
          </w:tcPr>
          <w:p w14:paraId="41A5B519" w14:textId="77777777" w:rsidR="00B97C92" w:rsidRPr="00B97C92" w:rsidRDefault="00B97C92" w:rsidP="00B97C92">
            <w:pPr>
              <w:spacing w:after="0" w:line="240" w:lineRule="auto"/>
              <w:ind w:hanging="168"/>
              <w:textAlignment w:val="top"/>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4</w:t>
            </w:r>
          </w:p>
        </w:tc>
      </w:tr>
      <w:tr w:rsidR="00B97C92" w:rsidRPr="00B97C92" w14:paraId="144B1195" w14:textId="77777777" w:rsidTr="004A5A18">
        <w:tc>
          <w:tcPr>
            <w:tcW w:w="1728" w:type="pct"/>
            <w:vMerge/>
            <w:tcBorders>
              <w:top w:val="single" w:sz="6" w:space="0" w:color="auto"/>
              <w:left w:val="single" w:sz="6" w:space="0" w:color="auto"/>
            </w:tcBorders>
            <w:shd w:val="clear" w:color="auto" w:fill="EDEDED"/>
            <w:vAlign w:val="center"/>
            <w:hideMark/>
          </w:tcPr>
          <w:p w14:paraId="526CB0F3" w14:textId="77777777" w:rsidR="00B97C92" w:rsidRPr="00B97C92" w:rsidRDefault="00B97C92" w:rsidP="00B97C92">
            <w:pPr>
              <w:spacing w:after="0" w:line="240" w:lineRule="auto"/>
              <w:rPr>
                <w:rFonts w:ascii="Times New Roman" w:eastAsia="Times New Roman" w:hAnsi="Times New Roman" w:cs="Times New Roman"/>
                <w:b/>
                <w:bCs/>
                <w:sz w:val="19"/>
                <w:szCs w:val="19"/>
              </w:rPr>
            </w:pPr>
          </w:p>
        </w:tc>
        <w:tc>
          <w:tcPr>
            <w:tcW w:w="2990" w:type="pct"/>
            <w:tcBorders>
              <w:top w:val="single" w:sz="6" w:space="0" w:color="auto"/>
              <w:left w:val="single" w:sz="6" w:space="0" w:color="auto"/>
            </w:tcBorders>
            <w:shd w:val="clear" w:color="auto" w:fill="EDEDED"/>
            <w:tcMar>
              <w:top w:w="72" w:type="dxa"/>
              <w:left w:w="480" w:type="dxa"/>
              <w:bottom w:w="72" w:type="dxa"/>
              <w:right w:w="72" w:type="dxa"/>
            </w:tcMar>
            <w:hideMark/>
          </w:tcPr>
          <w:p w14:paraId="2ECD43C7" w14:textId="77777777" w:rsidR="00B97C92" w:rsidRPr="00B97C92" w:rsidRDefault="00B97C92" w:rsidP="00B97C92">
            <w:pPr>
              <w:spacing w:after="0" w:line="240" w:lineRule="auto"/>
              <w:ind w:hanging="168"/>
              <w:textAlignment w:val="top"/>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Opening of eyes to name or command.</w:t>
            </w:r>
          </w:p>
        </w:tc>
        <w:tc>
          <w:tcPr>
            <w:tcW w:w="282" w:type="pct"/>
            <w:tcBorders>
              <w:top w:val="single" w:sz="6" w:space="0" w:color="auto"/>
              <w:left w:val="single" w:sz="6" w:space="0" w:color="auto"/>
            </w:tcBorders>
            <w:shd w:val="clear" w:color="auto" w:fill="EDEDED"/>
            <w:tcMar>
              <w:top w:w="72" w:type="dxa"/>
              <w:left w:w="480" w:type="dxa"/>
              <w:bottom w:w="72" w:type="dxa"/>
              <w:right w:w="72" w:type="dxa"/>
            </w:tcMar>
            <w:hideMark/>
          </w:tcPr>
          <w:p w14:paraId="13ADF98B" w14:textId="77777777" w:rsidR="00B97C92" w:rsidRPr="00B97C92" w:rsidRDefault="00B97C92" w:rsidP="00B97C92">
            <w:pPr>
              <w:spacing w:after="0" w:line="240" w:lineRule="auto"/>
              <w:ind w:hanging="168"/>
              <w:textAlignment w:val="top"/>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3</w:t>
            </w:r>
          </w:p>
        </w:tc>
      </w:tr>
      <w:tr w:rsidR="00B97C92" w:rsidRPr="00B97C92" w14:paraId="6FBC5F74" w14:textId="77777777" w:rsidTr="004A5A18">
        <w:tc>
          <w:tcPr>
            <w:tcW w:w="1728" w:type="pct"/>
            <w:vMerge/>
            <w:tcBorders>
              <w:top w:val="single" w:sz="6" w:space="0" w:color="auto"/>
              <w:left w:val="single" w:sz="6" w:space="0" w:color="auto"/>
            </w:tcBorders>
            <w:shd w:val="clear" w:color="auto" w:fill="EDEDED"/>
            <w:vAlign w:val="center"/>
            <w:hideMark/>
          </w:tcPr>
          <w:p w14:paraId="1EEE2A91" w14:textId="77777777" w:rsidR="00B97C92" w:rsidRPr="00B97C92" w:rsidRDefault="00B97C92" w:rsidP="00B97C92">
            <w:pPr>
              <w:spacing w:after="0" w:line="240" w:lineRule="auto"/>
              <w:rPr>
                <w:rFonts w:ascii="Times New Roman" w:eastAsia="Times New Roman" w:hAnsi="Times New Roman" w:cs="Times New Roman"/>
                <w:b/>
                <w:bCs/>
                <w:sz w:val="19"/>
                <w:szCs w:val="19"/>
              </w:rPr>
            </w:pPr>
          </w:p>
        </w:tc>
        <w:tc>
          <w:tcPr>
            <w:tcW w:w="2990" w:type="pct"/>
            <w:tcBorders>
              <w:top w:val="single" w:sz="6" w:space="0" w:color="auto"/>
              <w:left w:val="single" w:sz="6" w:space="0" w:color="auto"/>
            </w:tcBorders>
            <w:shd w:val="clear" w:color="auto" w:fill="EDEDED"/>
            <w:tcMar>
              <w:top w:w="72" w:type="dxa"/>
              <w:left w:w="480" w:type="dxa"/>
              <w:bottom w:w="72" w:type="dxa"/>
              <w:right w:w="72" w:type="dxa"/>
            </w:tcMar>
            <w:hideMark/>
          </w:tcPr>
          <w:p w14:paraId="31E3C150" w14:textId="77777777" w:rsidR="00B97C92" w:rsidRPr="00B97C92" w:rsidRDefault="00B97C92" w:rsidP="00B97C92">
            <w:pPr>
              <w:spacing w:after="0" w:line="240" w:lineRule="auto"/>
              <w:ind w:hanging="168"/>
              <w:textAlignment w:val="top"/>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Lack of opening of eyes to previous stimuli but opening to pain.</w:t>
            </w:r>
          </w:p>
        </w:tc>
        <w:tc>
          <w:tcPr>
            <w:tcW w:w="282" w:type="pct"/>
            <w:tcBorders>
              <w:top w:val="single" w:sz="6" w:space="0" w:color="auto"/>
              <w:left w:val="single" w:sz="6" w:space="0" w:color="auto"/>
            </w:tcBorders>
            <w:shd w:val="clear" w:color="auto" w:fill="EDEDED"/>
            <w:tcMar>
              <w:top w:w="72" w:type="dxa"/>
              <w:left w:w="480" w:type="dxa"/>
              <w:bottom w:w="72" w:type="dxa"/>
              <w:right w:w="72" w:type="dxa"/>
            </w:tcMar>
            <w:hideMark/>
          </w:tcPr>
          <w:p w14:paraId="097BDC3A" w14:textId="77777777" w:rsidR="00B97C92" w:rsidRPr="00B97C92" w:rsidRDefault="00B97C92" w:rsidP="00B97C92">
            <w:pPr>
              <w:spacing w:after="0" w:line="240" w:lineRule="auto"/>
              <w:ind w:hanging="168"/>
              <w:textAlignment w:val="top"/>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2</w:t>
            </w:r>
          </w:p>
        </w:tc>
      </w:tr>
      <w:tr w:rsidR="00B97C92" w:rsidRPr="00B97C92" w14:paraId="2A483951" w14:textId="77777777" w:rsidTr="004A5A18">
        <w:tc>
          <w:tcPr>
            <w:tcW w:w="1728" w:type="pct"/>
            <w:vMerge/>
            <w:tcBorders>
              <w:top w:val="single" w:sz="6" w:space="0" w:color="auto"/>
              <w:left w:val="single" w:sz="6" w:space="0" w:color="auto"/>
            </w:tcBorders>
            <w:shd w:val="clear" w:color="auto" w:fill="EDEDED"/>
            <w:vAlign w:val="center"/>
            <w:hideMark/>
          </w:tcPr>
          <w:p w14:paraId="28A6E2CC" w14:textId="77777777" w:rsidR="00B97C92" w:rsidRPr="00B97C92" w:rsidRDefault="00B97C92" w:rsidP="00B97C92">
            <w:pPr>
              <w:spacing w:after="0" w:line="240" w:lineRule="auto"/>
              <w:rPr>
                <w:rFonts w:ascii="Times New Roman" w:eastAsia="Times New Roman" w:hAnsi="Times New Roman" w:cs="Times New Roman"/>
                <w:b/>
                <w:bCs/>
                <w:sz w:val="19"/>
                <w:szCs w:val="19"/>
              </w:rPr>
            </w:pPr>
          </w:p>
        </w:tc>
        <w:tc>
          <w:tcPr>
            <w:tcW w:w="2990" w:type="pct"/>
            <w:tcBorders>
              <w:top w:val="single" w:sz="6" w:space="0" w:color="auto"/>
              <w:left w:val="single" w:sz="6" w:space="0" w:color="auto"/>
            </w:tcBorders>
            <w:shd w:val="clear" w:color="auto" w:fill="EDEDED"/>
            <w:tcMar>
              <w:top w:w="72" w:type="dxa"/>
              <w:left w:w="480" w:type="dxa"/>
              <w:bottom w:w="72" w:type="dxa"/>
              <w:right w:w="72" w:type="dxa"/>
            </w:tcMar>
            <w:hideMark/>
          </w:tcPr>
          <w:p w14:paraId="2557771D" w14:textId="77777777" w:rsidR="00B97C92" w:rsidRPr="00B97C92" w:rsidRDefault="00B97C92" w:rsidP="00B97C92">
            <w:pPr>
              <w:spacing w:after="0" w:line="240" w:lineRule="auto"/>
              <w:ind w:hanging="168"/>
              <w:textAlignment w:val="top"/>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Lack of opening of eyes to any stimulus.</w:t>
            </w:r>
          </w:p>
        </w:tc>
        <w:tc>
          <w:tcPr>
            <w:tcW w:w="282" w:type="pct"/>
            <w:tcBorders>
              <w:top w:val="single" w:sz="6" w:space="0" w:color="auto"/>
              <w:left w:val="single" w:sz="6" w:space="0" w:color="auto"/>
            </w:tcBorders>
            <w:shd w:val="clear" w:color="auto" w:fill="EDEDED"/>
            <w:tcMar>
              <w:top w:w="72" w:type="dxa"/>
              <w:left w:w="480" w:type="dxa"/>
              <w:bottom w:w="72" w:type="dxa"/>
              <w:right w:w="72" w:type="dxa"/>
            </w:tcMar>
            <w:hideMark/>
          </w:tcPr>
          <w:p w14:paraId="2781668F" w14:textId="77777777" w:rsidR="00B97C92" w:rsidRPr="00B97C92" w:rsidRDefault="00B97C92" w:rsidP="00B97C92">
            <w:pPr>
              <w:spacing w:after="0" w:line="240" w:lineRule="auto"/>
              <w:ind w:hanging="168"/>
              <w:textAlignment w:val="top"/>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1</w:t>
            </w:r>
          </w:p>
        </w:tc>
      </w:tr>
      <w:tr w:rsidR="00B97C92" w:rsidRPr="00B97C92" w14:paraId="7766EE64" w14:textId="77777777" w:rsidTr="004A5A18">
        <w:tc>
          <w:tcPr>
            <w:tcW w:w="1728" w:type="pct"/>
            <w:vMerge/>
            <w:tcBorders>
              <w:top w:val="single" w:sz="6" w:space="0" w:color="auto"/>
              <w:left w:val="single" w:sz="6" w:space="0" w:color="auto"/>
            </w:tcBorders>
            <w:shd w:val="clear" w:color="auto" w:fill="EDEDED"/>
            <w:vAlign w:val="center"/>
            <w:hideMark/>
          </w:tcPr>
          <w:p w14:paraId="2FCBA933" w14:textId="77777777" w:rsidR="00B97C92" w:rsidRPr="00B97C92" w:rsidRDefault="00B97C92" w:rsidP="00B97C92">
            <w:pPr>
              <w:spacing w:after="0" w:line="240" w:lineRule="auto"/>
              <w:rPr>
                <w:rFonts w:ascii="Times New Roman" w:eastAsia="Times New Roman" w:hAnsi="Times New Roman" w:cs="Times New Roman"/>
                <w:b/>
                <w:bCs/>
                <w:sz w:val="19"/>
                <w:szCs w:val="19"/>
              </w:rPr>
            </w:pPr>
          </w:p>
        </w:tc>
        <w:tc>
          <w:tcPr>
            <w:tcW w:w="2990" w:type="pct"/>
            <w:tcBorders>
              <w:top w:val="single" w:sz="6" w:space="0" w:color="auto"/>
              <w:left w:val="single" w:sz="6" w:space="0" w:color="auto"/>
            </w:tcBorders>
            <w:shd w:val="clear" w:color="auto" w:fill="EDEDED"/>
            <w:tcMar>
              <w:top w:w="72" w:type="dxa"/>
              <w:left w:w="480" w:type="dxa"/>
              <w:bottom w:w="72" w:type="dxa"/>
              <w:right w:w="72" w:type="dxa"/>
            </w:tcMar>
            <w:hideMark/>
          </w:tcPr>
          <w:p w14:paraId="3326DC06" w14:textId="77777777" w:rsidR="00B97C92" w:rsidRPr="00B97C92" w:rsidRDefault="00B97C92" w:rsidP="00B97C92">
            <w:pPr>
              <w:spacing w:after="0" w:line="240" w:lineRule="auto"/>
              <w:ind w:hanging="168"/>
              <w:textAlignment w:val="top"/>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Untestable.</w:t>
            </w:r>
            <w:hyperlink r:id="rId58" w:anchor="fn2" w:history="1">
              <w:r w:rsidRPr="00B97C92">
                <w:rPr>
                  <w:rFonts w:ascii="Cambria Math" w:eastAsia="Times New Roman" w:hAnsi="Cambria Math" w:cs="Cambria Math"/>
                  <w:b/>
                  <w:bCs/>
                  <w:color w:val="0000FF"/>
                  <w:sz w:val="13"/>
                  <w:szCs w:val="13"/>
                  <w:u w:val="single"/>
                  <w:vertAlign w:val="superscript"/>
                </w:rPr>
                <w:t>∗</w:t>
              </w:r>
            </w:hyperlink>
          </w:p>
        </w:tc>
        <w:tc>
          <w:tcPr>
            <w:tcW w:w="282" w:type="pct"/>
            <w:tcBorders>
              <w:top w:val="single" w:sz="6" w:space="0" w:color="auto"/>
              <w:left w:val="single" w:sz="6" w:space="0" w:color="auto"/>
            </w:tcBorders>
            <w:shd w:val="clear" w:color="auto" w:fill="EDEDED"/>
            <w:tcMar>
              <w:top w:w="72" w:type="dxa"/>
              <w:left w:w="480" w:type="dxa"/>
              <w:bottom w:w="72" w:type="dxa"/>
              <w:right w:w="72" w:type="dxa"/>
            </w:tcMar>
            <w:hideMark/>
          </w:tcPr>
          <w:p w14:paraId="74D3AB7E" w14:textId="77777777" w:rsidR="00B97C92" w:rsidRPr="00B97C92" w:rsidRDefault="00B97C92" w:rsidP="00B97C92">
            <w:pPr>
              <w:spacing w:after="0" w:line="240" w:lineRule="auto"/>
              <w:ind w:hanging="168"/>
              <w:textAlignment w:val="top"/>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U</w:t>
            </w:r>
          </w:p>
        </w:tc>
      </w:tr>
      <w:tr w:rsidR="00B97C92" w:rsidRPr="00B97C92" w14:paraId="69BF2E39" w14:textId="77777777" w:rsidTr="004A5A18">
        <w:tc>
          <w:tcPr>
            <w:tcW w:w="5000" w:type="pct"/>
            <w:gridSpan w:val="3"/>
            <w:tcBorders>
              <w:top w:val="single" w:sz="6" w:space="0" w:color="auto"/>
              <w:left w:val="single" w:sz="6" w:space="0" w:color="auto"/>
            </w:tcBorders>
            <w:shd w:val="clear" w:color="auto" w:fill="EDEDED"/>
            <w:tcMar>
              <w:top w:w="72" w:type="dxa"/>
              <w:left w:w="480" w:type="dxa"/>
              <w:bottom w:w="72" w:type="dxa"/>
              <w:right w:w="72" w:type="dxa"/>
            </w:tcMar>
            <w:hideMark/>
          </w:tcPr>
          <w:p w14:paraId="42D468A4" w14:textId="77777777" w:rsidR="00B97C92" w:rsidRPr="00B97C92" w:rsidRDefault="00B97C92" w:rsidP="00B97C92">
            <w:pPr>
              <w:spacing w:before="360" w:after="360" w:line="240" w:lineRule="auto"/>
              <w:ind w:hanging="36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Best Verbal Response</w:t>
            </w:r>
          </w:p>
        </w:tc>
      </w:tr>
      <w:tr w:rsidR="00B97C92" w:rsidRPr="00B97C92" w14:paraId="527C34A1" w14:textId="77777777" w:rsidTr="004A5A18">
        <w:tc>
          <w:tcPr>
            <w:tcW w:w="1728" w:type="pct"/>
            <w:vMerge w:val="restart"/>
            <w:tcBorders>
              <w:top w:val="single" w:sz="6" w:space="0" w:color="auto"/>
              <w:left w:val="single" w:sz="6" w:space="0" w:color="auto"/>
            </w:tcBorders>
            <w:shd w:val="clear" w:color="auto" w:fill="EDEDED"/>
            <w:tcMar>
              <w:top w:w="72" w:type="dxa"/>
              <w:left w:w="480" w:type="dxa"/>
              <w:bottom w:w="72" w:type="dxa"/>
              <w:right w:w="72" w:type="dxa"/>
            </w:tcMar>
            <w:hideMark/>
          </w:tcPr>
          <w:p w14:paraId="665D27F5" w14:textId="77777777" w:rsidR="00B97C92" w:rsidRPr="00B97C92" w:rsidRDefault="00B97C92" w:rsidP="00B97C92">
            <w:pPr>
              <w:spacing w:after="0" w:line="240" w:lineRule="auto"/>
              <w:ind w:hanging="168"/>
              <w:textAlignment w:val="top"/>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 Verbal questioning with maximum arousal</w:t>
            </w:r>
          </w:p>
        </w:tc>
        <w:tc>
          <w:tcPr>
            <w:tcW w:w="2990" w:type="pct"/>
            <w:tcBorders>
              <w:top w:val="single" w:sz="6" w:space="0" w:color="auto"/>
              <w:left w:val="single" w:sz="6" w:space="0" w:color="auto"/>
            </w:tcBorders>
            <w:shd w:val="clear" w:color="auto" w:fill="EDEDED"/>
            <w:tcMar>
              <w:top w:w="72" w:type="dxa"/>
              <w:left w:w="480" w:type="dxa"/>
              <w:bottom w:w="72" w:type="dxa"/>
              <w:right w:w="72" w:type="dxa"/>
            </w:tcMar>
            <w:hideMark/>
          </w:tcPr>
          <w:p w14:paraId="1ED2C762" w14:textId="77777777" w:rsidR="00B97C92" w:rsidRPr="00B97C92" w:rsidRDefault="00B97C92" w:rsidP="00B97C92">
            <w:pPr>
              <w:spacing w:after="0" w:line="240" w:lineRule="auto"/>
              <w:ind w:hanging="168"/>
              <w:textAlignment w:val="top"/>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Appropriate orientation, conversant. Correct identification of self, place, year, and month.</w:t>
            </w:r>
          </w:p>
        </w:tc>
        <w:tc>
          <w:tcPr>
            <w:tcW w:w="282" w:type="pct"/>
            <w:tcBorders>
              <w:top w:val="single" w:sz="6" w:space="0" w:color="auto"/>
              <w:left w:val="single" w:sz="6" w:space="0" w:color="auto"/>
            </w:tcBorders>
            <w:shd w:val="clear" w:color="auto" w:fill="EDEDED"/>
            <w:tcMar>
              <w:top w:w="72" w:type="dxa"/>
              <w:left w:w="480" w:type="dxa"/>
              <w:bottom w:w="72" w:type="dxa"/>
              <w:right w:w="72" w:type="dxa"/>
            </w:tcMar>
            <w:hideMark/>
          </w:tcPr>
          <w:p w14:paraId="1737CB3A" w14:textId="77777777" w:rsidR="00B97C92" w:rsidRPr="00B97C92" w:rsidRDefault="00B97C92" w:rsidP="00B97C92">
            <w:pPr>
              <w:spacing w:after="0" w:line="240" w:lineRule="auto"/>
              <w:ind w:hanging="168"/>
              <w:textAlignment w:val="top"/>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5</w:t>
            </w:r>
          </w:p>
        </w:tc>
      </w:tr>
      <w:tr w:rsidR="00B97C92" w:rsidRPr="00B97C92" w14:paraId="28BA8F21" w14:textId="77777777" w:rsidTr="004A5A18">
        <w:tc>
          <w:tcPr>
            <w:tcW w:w="1728" w:type="pct"/>
            <w:vMerge/>
            <w:tcBorders>
              <w:top w:val="single" w:sz="6" w:space="0" w:color="auto"/>
              <w:left w:val="single" w:sz="6" w:space="0" w:color="auto"/>
            </w:tcBorders>
            <w:shd w:val="clear" w:color="auto" w:fill="EDEDED"/>
            <w:vAlign w:val="center"/>
            <w:hideMark/>
          </w:tcPr>
          <w:p w14:paraId="01FBE60D" w14:textId="77777777" w:rsidR="00B97C92" w:rsidRPr="00B97C92" w:rsidRDefault="00B97C92" w:rsidP="00B97C92">
            <w:pPr>
              <w:spacing w:after="0" w:line="240" w:lineRule="auto"/>
              <w:rPr>
                <w:rFonts w:ascii="Times New Roman" w:eastAsia="Times New Roman" w:hAnsi="Times New Roman" w:cs="Times New Roman"/>
                <w:b/>
                <w:bCs/>
                <w:sz w:val="19"/>
                <w:szCs w:val="19"/>
              </w:rPr>
            </w:pPr>
          </w:p>
        </w:tc>
        <w:tc>
          <w:tcPr>
            <w:tcW w:w="2990" w:type="pct"/>
            <w:tcBorders>
              <w:top w:val="single" w:sz="6" w:space="0" w:color="auto"/>
              <w:left w:val="single" w:sz="6" w:space="0" w:color="auto"/>
            </w:tcBorders>
            <w:shd w:val="clear" w:color="auto" w:fill="EDEDED"/>
            <w:tcMar>
              <w:top w:w="72" w:type="dxa"/>
              <w:left w:w="480" w:type="dxa"/>
              <w:bottom w:w="72" w:type="dxa"/>
              <w:right w:w="72" w:type="dxa"/>
            </w:tcMar>
            <w:hideMark/>
          </w:tcPr>
          <w:p w14:paraId="37B520DE" w14:textId="77777777" w:rsidR="00B97C92" w:rsidRPr="00B97C92" w:rsidRDefault="00B97C92" w:rsidP="00B97C92">
            <w:pPr>
              <w:spacing w:after="0" w:line="240" w:lineRule="auto"/>
              <w:ind w:hanging="168"/>
              <w:textAlignment w:val="top"/>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Confusion. Conversant, but disorientation in 1 or more spheres.</w:t>
            </w:r>
          </w:p>
        </w:tc>
        <w:tc>
          <w:tcPr>
            <w:tcW w:w="282" w:type="pct"/>
            <w:tcBorders>
              <w:top w:val="single" w:sz="6" w:space="0" w:color="auto"/>
              <w:left w:val="single" w:sz="6" w:space="0" w:color="auto"/>
            </w:tcBorders>
            <w:shd w:val="clear" w:color="auto" w:fill="EDEDED"/>
            <w:tcMar>
              <w:top w:w="72" w:type="dxa"/>
              <w:left w:w="480" w:type="dxa"/>
              <w:bottom w:w="72" w:type="dxa"/>
              <w:right w:w="72" w:type="dxa"/>
            </w:tcMar>
            <w:hideMark/>
          </w:tcPr>
          <w:p w14:paraId="3ABABB91" w14:textId="77777777" w:rsidR="00B97C92" w:rsidRPr="00B97C92" w:rsidRDefault="00B97C92" w:rsidP="00B97C92">
            <w:pPr>
              <w:spacing w:after="0" w:line="240" w:lineRule="auto"/>
              <w:ind w:hanging="168"/>
              <w:textAlignment w:val="top"/>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4</w:t>
            </w:r>
          </w:p>
        </w:tc>
      </w:tr>
      <w:tr w:rsidR="00B97C92" w:rsidRPr="00B97C92" w14:paraId="01662FBD" w14:textId="77777777" w:rsidTr="004A5A18">
        <w:tc>
          <w:tcPr>
            <w:tcW w:w="1728" w:type="pct"/>
            <w:vMerge/>
            <w:tcBorders>
              <w:top w:val="single" w:sz="6" w:space="0" w:color="auto"/>
              <w:left w:val="single" w:sz="6" w:space="0" w:color="auto"/>
            </w:tcBorders>
            <w:shd w:val="clear" w:color="auto" w:fill="EDEDED"/>
            <w:vAlign w:val="center"/>
            <w:hideMark/>
          </w:tcPr>
          <w:p w14:paraId="1811BC95" w14:textId="77777777" w:rsidR="00B97C92" w:rsidRPr="00B97C92" w:rsidRDefault="00B97C92" w:rsidP="00B97C92">
            <w:pPr>
              <w:spacing w:after="0" w:line="240" w:lineRule="auto"/>
              <w:rPr>
                <w:rFonts w:ascii="Times New Roman" w:eastAsia="Times New Roman" w:hAnsi="Times New Roman" w:cs="Times New Roman"/>
                <w:b/>
                <w:bCs/>
                <w:sz w:val="19"/>
                <w:szCs w:val="19"/>
              </w:rPr>
            </w:pPr>
          </w:p>
        </w:tc>
        <w:tc>
          <w:tcPr>
            <w:tcW w:w="2990" w:type="pct"/>
            <w:tcBorders>
              <w:top w:val="single" w:sz="6" w:space="0" w:color="auto"/>
              <w:left w:val="single" w:sz="6" w:space="0" w:color="auto"/>
            </w:tcBorders>
            <w:shd w:val="clear" w:color="auto" w:fill="EDEDED"/>
            <w:tcMar>
              <w:top w:w="72" w:type="dxa"/>
              <w:left w:w="480" w:type="dxa"/>
              <w:bottom w:w="72" w:type="dxa"/>
              <w:right w:w="72" w:type="dxa"/>
            </w:tcMar>
            <w:hideMark/>
          </w:tcPr>
          <w:p w14:paraId="7B7C6090" w14:textId="77777777" w:rsidR="00B97C92" w:rsidRPr="00B97C92" w:rsidRDefault="00B97C92" w:rsidP="00B97C92">
            <w:pPr>
              <w:spacing w:after="0" w:line="240" w:lineRule="auto"/>
              <w:ind w:hanging="168"/>
              <w:textAlignment w:val="top"/>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Inappropriate or disorganized use of words (e.g., cursing), lack of sustained conversation.</w:t>
            </w:r>
          </w:p>
        </w:tc>
        <w:tc>
          <w:tcPr>
            <w:tcW w:w="282" w:type="pct"/>
            <w:tcBorders>
              <w:top w:val="single" w:sz="6" w:space="0" w:color="auto"/>
              <w:left w:val="single" w:sz="6" w:space="0" w:color="auto"/>
            </w:tcBorders>
            <w:shd w:val="clear" w:color="auto" w:fill="EDEDED"/>
            <w:tcMar>
              <w:top w:w="72" w:type="dxa"/>
              <w:left w:w="480" w:type="dxa"/>
              <w:bottom w:w="72" w:type="dxa"/>
              <w:right w:w="72" w:type="dxa"/>
            </w:tcMar>
            <w:hideMark/>
          </w:tcPr>
          <w:p w14:paraId="6D917C9B" w14:textId="77777777" w:rsidR="00B97C92" w:rsidRPr="00B97C92" w:rsidRDefault="00B97C92" w:rsidP="00B97C92">
            <w:pPr>
              <w:spacing w:after="0" w:line="240" w:lineRule="auto"/>
              <w:ind w:hanging="168"/>
              <w:textAlignment w:val="top"/>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3</w:t>
            </w:r>
          </w:p>
        </w:tc>
      </w:tr>
      <w:tr w:rsidR="00B97C92" w:rsidRPr="00B97C92" w14:paraId="6B16F0E3" w14:textId="77777777" w:rsidTr="004A5A18">
        <w:tc>
          <w:tcPr>
            <w:tcW w:w="1728" w:type="pct"/>
            <w:vMerge/>
            <w:tcBorders>
              <w:top w:val="single" w:sz="6" w:space="0" w:color="auto"/>
              <w:left w:val="single" w:sz="6" w:space="0" w:color="auto"/>
            </w:tcBorders>
            <w:shd w:val="clear" w:color="auto" w:fill="EDEDED"/>
            <w:vAlign w:val="center"/>
            <w:hideMark/>
          </w:tcPr>
          <w:p w14:paraId="484208A7" w14:textId="77777777" w:rsidR="00B97C92" w:rsidRPr="00B97C92" w:rsidRDefault="00B97C92" w:rsidP="00B97C92">
            <w:pPr>
              <w:spacing w:after="0" w:line="240" w:lineRule="auto"/>
              <w:rPr>
                <w:rFonts w:ascii="Times New Roman" w:eastAsia="Times New Roman" w:hAnsi="Times New Roman" w:cs="Times New Roman"/>
                <w:b/>
                <w:bCs/>
                <w:sz w:val="19"/>
                <w:szCs w:val="19"/>
              </w:rPr>
            </w:pPr>
          </w:p>
        </w:tc>
        <w:tc>
          <w:tcPr>
            <w:tcW w:w="2990" w:type="pct"/>
            <w:tcBorders>
              <w:top w:val="single" w:sz="6" w:space="0" w:color="auto"/>
              <w:left w:val="single" w:sz="6" w:space="0" w:color="auto"/>
            </w:tcBorders>
            <w:shd w:val="clear" w:color="auto" w:fill="EDEDED"/>
            <w:tcMar>
              <w:top w:w="72" w:type="dxa"/>
              <w:left w:w="480" w:type="dxa"/>
              <w:bottom w:w="72" w:type="dxa"/>
              <w:right w:w="72" w:type="dxa"/>
            </w:tcMar>
            <w:hideMark/>
          </w:tcPr>
          <w:p w14:paraId="2852C1D7" w14:textId="77777777" w:rsidR="00B97C92" w:rsidRPr="00B97C92" w:rsidRDefault="00B97C92" w:rsidP="00B97C92">
            <w:pPr>
              <w:spacing w:after="0" w:line="240" w:lineRule="auto"/>
              <w:ind w:hanging="168"/>
              <w:textAlignment w:val="top"/>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Incomprehensible words, sounds (e.g., moaning).</w:t>
            </w:r>
          </w:p>
        </w:tc>
        <w:tc>
          <w:tcPr>
            <w:tcW w:w="282" w:type="pct"/>
            <w:tcBorders>
              <w:top w:val="single" w:sz="6" w:space="0" w:color="auto"/>
              <w:left w:val="single" w:sz="6" w:space="0" w:color="auto"/>
            </w:tcBorders>
            <w:shd w:val="clear" w:color="auto" w:fill="EDEDED"/>
            <w:tcMar>
              <w:top w:w="72" w:type="dxa"/>
              <w:left w:w="480" w:type="dxa"/>
              <w:bottom w:w="72" w:type="dxa"/>
              <w:right w:w="72" w:type="dxa"/>
            </w:tcMar>
            <w:hideMark/>
          </w:tcPr>
          <w:p w14:paraId="09E32BE0" w14:textId="77777777" w:rsidR="00B97C92" w:rsidRPr="00B97C92" w:rsidRDefault="00B97C92" w:rsidP="00B97C92">
            <w:pPr>
              <w:spacing w:after="0" w:line="240" w:lineRule="auto"/>
              <w:ind w:hanging="168"/>
              <w:textAlignment w:val="top"/>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2</w:t>
            </w:r>
          </w:p>
        </w:tc>
      </w:tr>
      <w:tr w:rsidR="00B97C92" w:rsidRPr="00B97C92" w14:paraId="1D436BE2" w14:textId="77777777" w:rsidTr="004A5A18">
        <w:tc>
          <w:tcPr>
            <w:tcW w:w="1728" w:type="pct"/>
            <w:vMerge/>
            <w:tcBorders>
              <w:top w:val="single" w:sz="6" w:space="0" w:color="auto"/>
              <w:left w:val="single" w:sz="6" w:space="0" w:color="auto"/>
            </w:tcBorders>
            <w:shd w:val="clear" w:color="auto" w:fill="EDEDED"/>
            <w:vAlign w:val="center"/>
            <w:hideMark/>
          </w:tcPr>
          <w:p w14:paraId="6A241D5D" w14:textId="77777777" w:rsidR="00B97C92" w:rsidRPr="00B97C92" w:rsidRDefault="00B97C92" w:rsidP="00B97C92">
            <w:pPr>
              <w:spacing w:after="0" w:line="240" w:lineRule="auto"/>
              <w:rPr>
                <w:rFonts w:ascii="Times New Roman" w:eastAsia="Times New Roman" w:hAnsi="Times New Roman" w:cs="Times New Roman"/>
                <w:b/>
                <w:bCs/>
                <w:sz w:val="19"/>
                <w:szCs w:val="19"/>
              </w:rPr>
            </w:pPr>
          </w:p>
        </w:tc>
        <w:tc>
          <w:tcPr>
            <w:tcW w:w="2990" w:type="pct"/>
            <w:tcBorders>
              <w:top w:val="single" w:sz="6" w:space="0" w:color="auto"/>
              <w:left w:val="single" w:sz="6" w:space="0" w:color="auto"/>
            </w:tcBorders>
            <w:shd w:val="clear" w:color="auto" w:fill="EDEDED"/>
            <w:tcMar>
              <w:top w:w="72" w:type="dxa"/>
              <w:left w:w="480" w:type="dxa"/>
              <w:bottom w:w="72" w:type="dxa"/>
              <w:right w:w="72" w:type="dxa"/>
            </w:tcMar>
            <w:hideMark/>
          </w:tcPr>
          <w:p w14:paraId="06875E04" w14:textId="77777777" w:rsidR="00B97C92" w:rsidRPr="00B97C92" w:rsidRDefault="00B97C92" w:rsidP="00B97C92">
            <w:pPr>
              <w:spacing w:after="0" w:line="240" w:lineRule="auto"/>
              <w:ind w:hanging="168"/>
              <w:textAlignment w:val="top"/>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Lack of sound, even with painful stimuli.</w:t>
            </w:r>
          </w:p>
        </w:tc>
        <w:tc>
          <w:tcPr>
            <w:tcW w:w="282" w:type="pct"/>
            <w:tcBorders>
              <w:top w:val="single" w:sz="6" w:space="0" w:color="auto"/>
              <w:left w:val="single" w:sz="6" w:space="0" w:color="auto"/>
            </w:tcBorders>
            <w:shd w:val="clear" w:color="auto" w:fill="EDEDED"/>
            <w:tcMar>
              <w:top w:w="72" w:type="dxa"/>
              <w:left w:w="480" w:type="dxa"/>
              <w:bottom w:w="72" w:type="dxa"/>
              <w:right w:w="72" w:type="dxa"/>
            </w:tcMar>
            <w:hideMark/>
          </w:tcPr>
          <w:p w14:paraId="122E8224" w14:textId="77777777" w:rsidR="00B97C92" w:rsidRPr="00B97C92" w:rsidRDefault="00B97C92" w:rsidP="00B97C92">
            <w:pPr>
              <w:spacing w:after="0" w:line="240" w:lineRule="auto"/>
              <w:ind w:hanging="168"/>
              <w:textAlignment w:val="top"/>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1</w:t>
            </w:r>
          </w:p>
        </w:tc>
      </w:tr>
      <w:tr w:rsidR="00B97C92" w:rsidRPr="00B97C92" w14:paraId="439E317F" w14:textId="77777777" w:rsidTr="004A5A18">
        <w:tc>
          <w:tcPr>
            <w:tcW w:w="1728" w:type="pct"/>
            <w:vMerge/>
            <w:tcBorders>
              <w:top w:val="single" w:sz="6" w:space="0" w:color="auto"/>
              <w:left w:val="single" w:sz="6" w:space="0" w:color="auto"/>
            </w:tcBorders>
            <w:shd w:val="clear" w:color="auto" w:fill="EDEDED"/>
            <w:vAlign w:val="center"/>
            <w:hideMark/>
          </w:tcPr>
          <w:p w14:paraId="3E8E778C" w14:textId="77777777" w:rsidR="00B97C92" w:rsidRPr="00B97C92" w:rsidRDefault="00B97C92" w:rsidP="00B97C92">
            <w:pPr>
              <w:spacing w:after="0" w:line="240" w:lineRule="auto"/>
              <w:rPr>
                <w:rFonts w:ascii="Times New Roman" w:eastAsia="Times New Roman" w:hAnsi="Times New Roman" w:cs="Times New Roman"/>
                <w:b/>
                <w:bCs/>
                <w:sz w:val="19"/>
                <w:szCs w:val="19"/>
              </w:rPr>
            </w:pPr>
          </w:p>
        </w:tc>
        <w:tc>
          <w:tcPr>
            <w:tcW w:w="2990" w:type="pct"/>
            <w:tcBorders>
              <w:top w:val="single" w:sz="6" w:space="0" w:color="auto"/>
              <w:left w:val="single" w:sz="6" w:space="0" w:color="auto"/>
            </w:tcBorders>
            <w:shd w:val="clear" w:color="auto" w:fill="EDEDED"/>
            <w:tcMar>
              <w:top w:w="72" w:type="dxa"/>
              <w:left w:w="480" w:type="dxa"/>
              <w:bottom w:w="72" w:type="dxa"/>
              <w:right w:w="72" w:type="dxa"/>
            </w:tcMar>
            <w:hideMark/>
          </w:tcPr>
          <w:p w14:paraId="7A8D0368" w14:textId="77777777" w:rsidR="00B97C92" w:rsidRPr="00B97C92" w:rsidRDefault="00B97C92" w:rsidP="00B97C92">
            <w:pPr>
              <w:spacing w:after="0" w:line="240" w:lineRule="auto"/>
              <w:ind w:hanging="168"/>
              <w:textAlignment w:val="top"/>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Untestable.</w:t>
            </w:r>
            <w:hyperlink r:id="rId59" w:anchor="fn2" w:history="1">
              <w:r w:rsidRPr="00B97C92">
                <w:rPr>
                  <w:rFonts w:ascii="Cambria Math" w:eastAsia="Times New Roman" w:hAnsi="Cambria Math" w:cs="Cambria Math"/>
                  <w:b/>
                  <w:bCs/>
                  <w:color w:val="0000FF"/>
                  <w:sz w:val="13"/>
                  <w:szCs w:val="13"/>
                  <w:u w:val="single"/>
                  <w:vertAlign w:val="superscript"/>
                </w:rPr>
                <w:t>∗</w:t>
              </w:r>
            </w:hyperlink>
          </w:p>
        </w:tc>
        <w:tc>
          <w:tcPr>
            <w:tcW w:w="282" w:type="pct"/>
            <w:tcBorders>
              <w:top w:val="single" w:sz="6" w:space="0" w:color="auto"/>
              <w:left w:val="single" w:sz="6" w:space="0" w:color="auto"/>
            </w:tcBorders>
            <w:shd w:val="clear" w:color="auto" w:fill="EDEDED"/>
            <w:tcMar>
              <w:top w:w="72" w:type="dxa"/>
              <w:left w:w="480" w:type="dxa"/>
              <w:bottom w:w="72" w:type="dxa"/>
              <w:right w:w="72" w:type="dxa"/>
            </w:tcMar>
            <w:hideMark/>
          </w:tcPr>
          <w:p w14:paraId="0EC8ACE9" w14:textId="77777777" w:rsidR="00B97C92" w:rsidRPr="00B97C92" w:rsidRDefault="00B97C92" w:rsidP="00B97C92">
            <w:pPr>
              <w:spacing w:after="0" w:line="240" w:lineRule="auto"/>
              <w:ind w:hanging="168"/>
              <w:textAlignment w:val="top"/>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U</w:t>
            </w:r>
          </w:p>
        </w:tc>
      </w:tr>
      <w:tr w:rsidR="00B97C92" w:rsidRPr="00B97C92" w14:paraId="2432001A" w14:textId="77777777" w:rsidTr="004A5A18">
        <w:tc>
          <w:tcPr>
            <w:tcW w:w="5000" w:type="pct"/>
            <w:gridSpan w:val="3"/>
            <w:tcBorders>
              <w:top w:val="single" w:sz="6" w:space="0" w:color="auto"/>
              <w:left w:val="single" w:sz="6" w:space="0" w:color="auto"/>
            </w:tcBorders>
            <w:shd w:val="clear" w:color="auto" w:fill="EDEDED"/>
            <w:tcMar>
              <w:top w:w="72" w:type="dxa"/>
              <w:left w:w="480" w:type="dxa"/>
              <w:bottom w:w="72" w:type="dxa"/>
              <w:right w:w="72" w:type="dxa"/>
            </w:tcMar>
            <w:hideMark/>
          </w:tcPr>
          <w:p w14:paraId="26DDC096" w14:textId="77777777" w:rsidR="00B97C92" w:rsidRPr="00B97C92" w:rsidRDefault="00B97C92" w:rsidP="00B97C92">
            <w:pPr>
              <w:spacing w:before="360" w:after="360" w:line="240" w:lineRule="auto"/>
              <w:ind w:hanging="36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lastRenderedPageBreak/>
              <w:t>Best Motor Response</w:t>
            </w:r>
          </w:p>
        </w:tc>
      </w:tr>
      <w:tr w:rsidR="00B97C92" w:rsidRPr="00B97C92" w14:paraId="3192A308" w14:textId="77777777" w:rsidTr="004A5A18">
        <w:tc>
          <w:tcPr>
            <w:tcW w:w="1728" w:type="pct"/>
            <w:vMerge w:val="restart"/>
            <w:tcBorders>
              <w:top w:val="single" w:sz="6" w:space="0" w:color="auto"/>
              <w:left w:val="single" w:sz="6" w:space="0" w:color="auto"/>
            </w:tcBorders>
            <w:shd w:val="clear" w:color="auto" w:fill="EDEDED"/>
            <w:tcMar>
              <w:top w:w="72" w:type="dxa"/>
              <w:left w:w="480" w:type="dxa"/>
              <w:bottom w:w="72" w:type="dxa"/>
              <w:right w:w="72" w:type="dxa"/>
            </w:tcMar>
            <w:hideMark/>
          </w:tcPr>
          <w:p w14:paraId="2D3AB578" w14:textId="77777777" w:rsidR="00B97C92" w:rsidRPr="00B97C92" w:rsidRDefault="00B97C92" w:rsidP="00B97C92">
            <w:pPr>
              <w:spacing w:after="0" w:line="240" w:lineRule="auto"/>
              <w:ind w:hanging="168"/>
              <w:textAlignment w:val="top"/>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 Verbal command (e.g., “raise your arm, hold up 2 fingers”)</w:t>
            </w:r>
          </w:p>
          <w:p w14:paraId="40509622" w14:textId="77777777" w:rsidR="00B97C92" w:rsidRPr="00B97C92" w:rsidRDefault="00B97C92" w:rsidP="00B97C92">
            <w:pPr>
              <w:spacing w:after="0" w:line="240" w:lineRule="auto"/>
              <w:ind w:hanging="168"/>
              <w:textAlignment w:val="top"/>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 Pain (pressure on proximal nail bed)</w:t>
            </w:r>
          </w:p>
        </w:tc>
        <w:tc>
          <w:tcPr>
            <w:tcW w:w="2990" w:type="pct"/>
            <w:tcBorders>
              <w:top w:val="single" w:sz="6" w:space="0" w:color="auto"/>
              <w:left w:val="single" w:sz="6" w:space="0" w:color="auto"/>
            </w:tcBorders>
            <w:shd w:val="clear" w:color="auto" w:fill="EDEDED"/>
            <w:tcMar>
              <w:top w:w="72" w:type="dxa"/>
              <w:left w:w="480" w:type="dxa"/>
              <w:bottom w:w="72" w:type="dxa"/>
              <w:right w:w="72" w:type="dxa"/>
            </w:tcMar>
            <w:hideMark/>
          </w:tcPr>
          <w:p w14:paraId="6E9C7283" w14:textId="77777777" w:rsidR="00B97C92" w:rsidRPr="00B97C92" w:rsidRDefault="00B97C92" w:rsidP="00B97C92">
            <w:pPr>
              <w:spacing w:after="0" w:line="240" w:lineRule="auto"/>
              <w:ind w:hanging="168"/>
              <w:textAlignment w:val="top"/>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Obedience of command.</w:t>
            </w:r>
          </w:p>
        </w:tc>
        <w:tc>
          <w:tcPr>
            <w:tcW w:w="282" w:type="pct"/>
            <w:tcBorders>
              <w:top w:val="single" w:sz="6" w:space="0" w:color="auto"/>
              <w:left w:val="single" w:sz="6" w:space="0" w:color="auto"/>
            </w:tcBorders>
            <w:shd w:val="clear" w:color="auto" w:fill="EDEDED"/>
            <w:tcMar>
              <w:top w:w="72" w:type="dxa"/>
              <w:left w:w="480" w:type="dxa"/>
              <w:bottom w:w="72" w:type="dxa"/>
              <w:right w:w="72" w:type="dxa"/>
            </w:tcMar>
            <w:hideMark/>
          </w:tcPr>
          <w:p w14:paraId="02E1F578" w14:textId="77777777" w:rsidR="00B97C92" w:rsidRPr="00B97C92" w:rsidRDefault="00B97C92" w:rsidP="00B97C92">
            <w:pPr>
              <w:spacing w:after="0" w:line="240" w:lineRule="auto"/>
              <w:ind w:hanging="168"/>
              <w:textAlignment w:val="top"/>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6</w:t>
            </w:r>
          </w:p>
        </w:tc>
      </w:tr>
      <w:tr w:rsidR="00B97C92" w:rsidRPr="00B97C92" w14:paraId="164BE5A0" w14:textId="77777777" w:rsidTr="004A5A18">
        <w:tc>
          <w:tcPr>
            <w:tcW w:w="1728" w:type="pct"/>
            <w:vMerge/>
            <w:tcBorders>
              <w:top w:val="single" w:sz="6" w:space="0" w:color="auto"/>
              <w:left w:val="single" w:sz="6" w:space="0" w:color="auto"/>
            </w:tcBorders>
            <w:shd w:val="clear" w:color="auto" w:fill="EDEDED"/>
            <w:vAlign w:val="center"/>
            <w:hideMark/>
          </w:tcPr>
          <w:p w14:paraId="61854AB7" w14:textId="77777777" w:rsidR="00B97C92" w:rsidRPr="00B97C92" w:rsidRDefault="00B97C92" w:rsidP="00B97C92">
            <w:pPr>
              <w:spacing w:after="0" w:line="240" w:lineRule="auto"/>
              <w:rPr>
                <w:rFonts w:ascii="Times New Roman" w:eastAsia="Times New Roman" w:hAnsi="Times New Roman" w:cs="Times New Roman"/>
                <w:b/>
                <w:bCs/>
                <w:sz w:val="19"/>
                <w:szCs w:val="19"/>
              </w:rPr>
            </w:pPr>
          </w:p>
        </w:tc>
        <w:tc>
          <w:tcPr>
            <w:tcW w:w="2990" w:type="pct"/>
            <w:tcBorders>
              <w:top w:val="single" w:sz="6" w:space="0" w:color="auto"/>
              <w:left w:val="single" w:sz="6" w:space="0" w:color="auto"/>
            </w:tcBorders>
            <w:shd w:val="clear" w:color="auto" w:fill="EDEDED"/>
            <w:tcMar>
              <w:top w:w="72" w:type="dxa"/>
              <w:left w:w="480" w:type="dxa"/>
              <w:bottom w:w="72" w:type="dxa"/>
              <w:right w:w="72" w:type="dxa"/>
            </w:tcMar>
            <w:hideMark/>
          </w:tcPr>
          <w:p w14:paraId="51903309" w14:textId="77777777" w:rsidR="00B97C92" w:rsidRPr="00B97C92" w:rsidRDefault="00B97C92" w:rsidP="00B97C92">
            <w:pPr>
              <w:spacing w:after="0" w:line="240" w:lineRule="auto"/>
              <w:ind w:hanging="168"/>
              <w:textAlignment w:val="top"/>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Localization of pain, lack of obedience but presence of attempts to remove offending stimulus.</w:t>
            </w:r>
          </w:p>
        </w:tc>
        <w:tc>
          <w:tcPr>
            <w:tcW w:w="282" w:type="pct"/>
            <w:tcBorders>
              <w:top w:val="single" w:sz="6" w:space="0" w:color="auto"/>
              <w:left w:val="single" w:sz="6" w:space="0" w:color="auto"/>
            </w:tcBorders>
            <w:shd w:val="clear" w:color="auto" w:fill="EDEDED"/>
            <w:tcMar>
              <w:top w:w="72" w:type="dxa"/>
              <w:left w:w="480" w:type="dxa"/>
              <w:bottom w:w="72" w:type="dxa"/>
              <w:right w:w="72" w:type="dxa"/>
            </w:tcMar>
            <w:hideMark/>
          </w:tcPr>
          <w:p w14:paraId="2402B0F8" w14:textId="77777777" w:rsidR="00B97C92" w:rsidRPr="00B97C92" w:rsidRDefault="00B97C92" w:rsidP="00B97C92">
            <w:pPr>
              <w:spacing w:after="0" w:line="240" w:lineRule="auto"/>
              <w:ind w:hanging="168"/>
              <w:textAlignment w:val="top"/>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5</w:t>
            </w:r>
          </w:p>
        </w:tc>
      </w:tr>
      <w:tr w:rsidR="00B97C92" w:rsidRPr="00B97C92" w14:paraId="4EE0AE15" w14:textId="77777777" w:rsidTr="004A5A18">
        <w:tc>
          <w:tcPr>
            <w:tcW w:w="1728" w:type="pct"/>
            <w:vMerge/>
            <w:tcBorders>
              <w:top w:val="single" w:sz="6" w:space="0" w:color="auto"/>
              <w:left w:val="single" w:sz="6" w:space="0" w:color="auto"/>
            </w:tcBorders>
            <w:shd w:val="clear" w:color="auto" w:fill="EDEDED"/>
            <w:vAlign w:val="center"/>
            <w:hideMark/>
          </w:tcPr>
          <w:p w14:paraId="78B4E232" w14:textId="77777777" w:rsidR="00B97C92" w:rsidRPr="00B97C92" w:rsidRDefault="00B97C92" w:rsidP="00B97C92">
            <w:pPr>
              <w:spacing w:after="0" w:line="240" w:lineRule="auto"/>
              <w:rPr>
                <w:rFonts w:ascii="Times New Roman" w:eastAsia="Times New Roman" w:hAnsi="Times New Roman" w:cs="Times New Roman"/>
                <w:b/>
                <w:bCs/>
                <w:sz w:val="19"/>
                <w:szCs w:val="19"/>
              </w:rPr>
            </w:pPr>
          </w:p>
        </w:tc>
        <w:tc>
          <w:tcPr>
            <w:tcW w:w="2990" w:type="pct"/>
            <w:tcBorders>
              <w:top w:val="single" w:sz="6" w:space="0" w:color="auto"/>
              <w:left w:val="single" w:sz="6" w:space="0" w:color="auto"/>
            </w:tcBorders>
            <w:shd w:val="clear" w:color="auto" w:fill="EDEDED"/>
            <w:tcMar>
              <w:top w:w="72" w:type="dxa"/>
              <w:left w:w="480" w:type="dxa"/>
              <w:bottom w:w="72" w:type="dxa"/>
              <w:right w:w="72" w:type="dxa"/>
            </w:tcMar>
            <w:hideMark/>
          </w:tcPr>
          <w:p w14:paraId="4E568569" w14:textId="77777777" w:rsidR="00B97C92" w:rsidRPr="00B97C92" w:rsidRDefault="00B97C92" w:rsidP="00B97C92">
            <w:pPr>
              <w:spacing w:after="0" w:line="240" w:lineRule="auto"/>
              <w:ind w:hanging="168"/>
              <w:textAlignment w:val="top"/>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Flexion withdrawal,</w:t>
            </w:r>
            <w:hyperlink r:id="rId60" w:anchor="fn2" w:history="1">
              <w:r w:rsidRPr="00B97C92">
                <w:rPr>
                  <w:rFonts w:ascii="Cambria Math" w:eastAsia="Times New Roman" w:hAnsi="Cambria Math" w:cs="Cambria Math"/>
                  <w:b/>
                  <w:bCs/>
                  <w:color w:val="0000FF"/>
                  <w:sz w:val="13"/>
                  <w:szCs w:val="13"/>
                  <w:u w:val="single"/>
                  <w:vertAlign w:val="superscript"/>
                </w:rPr>
                <w:t>∗</w:t>
              </w:r>
            </w:hyperlink>
            <w:r w:rsidRPr="00B97C92">
              <w:rPr>
                <w:rFonts w:ascii="Times New Roman" w:eastAsia="Times New Roman" w:hAnsi="Times New Roman" w:cs="Times New Roman"/>
                <w:b/>
                <w:bCs/>
                <w:sz w:val="19"/>
                <w:szCs w:val="19"/>
              </w:rPr>
              <w:t> flexion of arm in response to pain without abnormal flexion posture.</w:t>
            </w:r>
          </w:p>
        </w:tc>
        <w:tc>
          <w:tcPr>
            <w:tcW w:w="282" w:type="pct"/>
            <w:tcBorders>
              <w:top w:val="single" w:sz="6" w:space="0" w:color="auto"/>
              <w:left w:val="single" w:sz="6" w:space="0" w:color="auto"/>
            </w:tcBorders>
            <w:shd w:val="clear" w:color="auto" w:fill="EDEDED"/>
            <w:tcMar>
              <w:top w:w="72" w:type="dxa"/>
              <w:left w:w="480" w:type="dxa"/>
              <w:bottom w:w="72" w:type="dxa"/>
              <w:right w:w="72" w:type="dxa"/>
            </w:tcMar>
            <w:hideMark/>
          </w:tcPr>
          <w:p w14:paraId="6848E0B0" w14:textId="77777777" w:rsidR="00B97C92" w:rsidRPr="00B97C92" w:rsidRDefault="00B97C92" w:rsidP="00B97C92">
            <w:pPr>
              <w:spacing w:after="0" w:line="240" w:lineRule="auto"/>
              <w:ind w:hanging="168"/>
              <w:textAlignment w:val="top"/>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4</w:t>
            </w:r>
          </w:p>
        </w:tc>
      </w:tr>
      <w:tr w:rsidR="00B97C92" w:rsidRPr="00B97C92" w14:paraId="2C34E83D" w14:textId="77777777" w:rsidTr="004A5A18">
        <w:tc>
          <w:tcPr>
            <w:tcW w:w="1728" w:type="pct"/>
            <w:vMerge/>
            <w:tcBorders>
              <w:top w:val="single" w:sz="6" w:space="0" w:color="auto"/>
              <w:left w:val="single" w:sz="6" w:space="0" w:color="auto"/>
            </w:tcBorders>
            <w:shd w:val="clear" w:color="auto" w:fill="EDEDED"/>
            <w:vAlign w:val="center"/>
            <w:hideMark/>
          </w:tcPr>
          <w:p w14:paraId="1C8335EC" w14:textId="77777777" w:rsidR="00B97C92" w:rsidRPr="00B97C92" w:rsidRDefault="00B97C92" w:rsidP="00B97C92">
            <w:pPr>
              <w:spacing w:after="0" w:line="240" w:lineRule="auto"/>
              <w:rPr>
                <w:rFonts w:ascii="Times New Roman" w:eastAsia="Times New Roman" w:hAnsi="Times New Roman" w:cs="Times New Roman"/>
                <w:b/>
                <w:bCs/>
                <w:sz w:val="19"/>
                <w:szCs w:val="19"/>
              </w:rPr>
            </w:pPr>
          </w:p>
        </w:tc>
        <w:tc>
          <w:tcPr>
            <w:tcW w:w="2990" w:type="pct"/>
            <w:tcBorders>
              <w:top w:val="single" w:sz="6" w:space="0" w:color="auto"/>
              <w:left w:val="single" w:sz="6" w:space="0" w:color="auto"/>
            </w:tcBorders>
            <w:shd w:val="clear" w:color="auto" w:fill="EDEDED"/>
            <w:tcMar>
              <w:top w:w="72" w:type="dxa"/>
              <w:left w:w="480" w:type="dxa"/>
              <w:bottom w:w="72" w:type="dxa"/>
              <w:right w:w="72" w:type="dxa"/>
            </w:tcMar>
            <w:hideMark/>
          </w:tcPr>
          <w:p w14:paraId="70B84D7D" w14:textId="77777777" w:rsidR="00B97C92" w:rsidRPr="00B97C92" w:rsidRDefault="00B97C92" w:rsidP="00B97C92">
            <w:pPr>
              <w:spacing w:after="0" w:line="240" w:lineRule="auto"/>
              <w:ind w:hanging="168"/>
              <w:textAlignment w:val="top"/>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Abnormal flexion, flexing of arm at elbow and pronation, making a fist.</w:t>
            </w:r>
          </w:p>
        </w:tc>
        <w:tc>
          <w:tcPr>
            <w:tcW w:w="282" w:type="pct"/>
            <w:tcBorders>
              <w:top w:val="single" w:sz="6" w:space="0" w:color="auto"/>
              <w:left w:val="single" w:sz="6" w:space="0" w:color="auto"/>
            </w:tcBorders>
            <w:shd w:val="clear" w:color="auto" w:fill="EDEDED"/>
            <w:tcMar>
              <w:top w:w="72" w:type="dxa"/>
              <w:left w:w="480" w:type="dxa"/>
              <w:bottom w:w="72" w:type="dxa"/>
              <w:right w:w="72" w:type="dxa"/>
            </w:tcMar>
            <w:hideMark/>
          </w:tcPr>
          <w:p w14:paraId="69819B6F" w14:textId="77777777" w:rsidR="00B97C92" w:rsidRPr="00B97C92" w:rsidRDefault="00B97C92" w:rsidP="00B97C92">
            <w:pPr>
              <w:spacing w:after="0" w:line="240" w:lineRule="auto"/>
              <w:ind w:hanging="168"/>
              <w:textAlignment w:val="top"/>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3</w:t>
            </w:r>
          </w:p>
        </w:tc>
      </w:tr>
      <w:tr w:rsidR="00B97C92" w:rsidRPr="00B97C92" w14:paraId="6B327D28" w14:textId="77777777" w:rsidTr="004A5A18">
        <w:tc>
          <w:tcPr>
            <w:tcW w:w="1728" w:type="pct"/>
            <w:vMerge/>
            <w:tcBorders>
              <w:top w:val="single" w:sz="6" w:space="0" w:color="auto"/>
              <w:left w:val="single" w:sz="6" w:space="0" w:color="auto"/>
            </w:tcBorders>
            <w:shd w:val="clear" w:color="auto" w:fill="EDEDED"/>
            <w:vAlign w:val="center"/>
            <w:hideMark/>
          </w:tcPr>
          <w:p w14:paraId="04BE29C1" w14:textId="77777777" w:rsidR="00B97C92" w:rsidRPr="00B97C92" w:rsidRDefault="00B97C92" w:rsidP="00B97C92">
            <w:pPr>
              <w:spacing w:after="0" w:line="240" w:lineRule="auto"/>
              <w:rPr>
                <w:rFonts w:ascii="Times New Roman" w:eastAsia="Times New Roman" w:hAnsi="Times New Roman" w:cs="Times New Roman"/>
                <w:b/>
                <w:bCs/>
                <w:sz w:val="19"/>
                <w:szCs w:val="19"/>
              </w:rPr>
            </w:pPr>
          </w:p>
        </w:tc>
        <w:tc>
          <w:tcPr>
            <w:tcW w:w="2990" w:type="pct"/>
            <w:tcBorders>
              <w:top w:val="single" w:sz="6" w:space="0" w:color="auto"/>
              <w:left w:val="single" w:sz="6" w:space="0" w:color="auto"/>
            </w:tcBorders>
            <w:shd w:val="clear" w:color="auto" w:fill="EDEDED"/>
            <w:tcMar>
              <w:top w:w="72" w:type="dxa"/>
              <w:left w:w="480" w:type="dxa"/>
              <w:bottom w:w="72" w:type="dxa"/>
              <w:right w:w="72" w:type="dxa"/>
            </w:tcMar>
            <w:hideMark/>
          </w:tcPr>
          <w:p w14:paraId="0E54906E" w14:textId="77777777" w:rsidR="00B97C92" w:rsidRPr="00B97C92" w:rsidRDefault="00B97C92" w:rsidP="00B97C92">
            <w:pPr>
              <w:spacing w:after="0" w:line="240" w:lineRule="auto"/>
              <w:ind w:hanging="168"/>
              <w:textAlignment w:val="top"/>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Abnormal extension, extension of arm at elbow usually with adduction and internal rotation of arm at shoulder.</w:t>
            </w:r>
          </w:p>
        </w:tc>
        <w:tc>
          <w:tcPr>
            <w:tcW w:w="282" w:type="pct"/>
            <w:tcBorders>
              <w:top w:val="single" w:sz="6" w:space="0" w:color="auto"/>
              <w:left w:val="single" w:sz="6" w:space="0" w:color="auto"/>
            </w:tcBorders>
            <w:shd w:val="clear" w:color="auto" w:fill="EDEDED"/>
            <w:tcMar>
              <w:top w:w="72" w:type="dxa"/>
              <w:left w:w="480" w:type="dxa"/>
              <w:bottom w:w="72" w:type="dxa"/>
              <w:right w:w="72" w:type="dxa"/>
            </w:tcMar>
            <w:hideMark/>
          </w:tcPr>
          <w:p w14:paraId="5D359218" w14:textId="77777777" w:rsidR="00B97C92" w:rsidRPr="00B97C92" w:rsidRDefault="00B97C92" w:rsidP="00B97C92">
            <w:pPr>
              <w:spacing w:after="0" w:line="240" w:lineRule="auto"/>
              <w:ind w:hanging="168"/>
              <w:textAlignment w:val="top"/>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2</w:t>
            </w:r>
          </w:p>
        </w:tc>
      </w:tr>
      <w:tr w:rsidR="00B97C92" w:rsidRPr="00B97C92" w14:paraId="479D1754" w14:textId="77777777" w:rsidTr="004A5A18">
        <w:tc>
          <w:tcPr>
            <w:tcW w:w="1728" w:type="pct"/>
            <w:vMerge/>
            <w:tcBorders>
              <w:top w:val="single" w:sz="6" w:space="0" w:color="auto"/>
              <w:left w:val="single" w:sz="6" w:space="0" w:color="auto"/>
            </w:tcBorders>
            <w:shd w:val="clear" w:color="auto" w:fill="EDEDED"/>
            <w:vAlign w:val="center"/>
            <w:hideMark/>
          </w:tcPr>
          <w:p w14:paraId="0AF84A97" w14:textId="77777777" w:rsidR="00B97C92" w:rsidRPr="00B97C92" w:rsidRDefault="00B97C92" w:rsidP="00B97C92">
            <w:pPr>
              <w:spacing w:after="0" w:line="240" w:lineRule="auto"/>
              <w:rPr>
                <w:rFonts w:ascii="Times New Roman" w:eastAsia="Times New Roman" w:hAnsi="Times New Roman" w:cs="Times New Roman"/>
                <w:b/>
                <w:bCs/>
                <w:sz w:val="19"/>
                <w:szCs w:val="19"/>
              </w:rPr>
            </w:pPr>
          </w:p>
        </w:tc>
        <w:tc>
          <w:tcPr>
            <w:tcW w:w="2990" w:type="pct"/>
            <w:tcBorders>
              <w:top w:val="single" w:sz="6" w:space="0" w:color="auto"/>
              <w:left w:val="single" w:sz="6" w:space="0" w:color="auto"/>
            </w:tcBorders>
            <w:shd w:val="clear" w:color="auto" w:fill="EDEDED"/>
            <w:tcMar>
              <w:top w:w="72" w:type="dxa"/>
              <w:left w:w="480" w:type="dxa"/>
              <w:bottom w:w="72" w:type="dxa"/>
              <w:right w:w="72" w:type="dxa"/>
            </w:tcMar>
            <w:hideMark/>
          </w:tcPr>
          <w:p w14:paraId="72523B6C" w14:textId="77777777" w:rsidR="00B97C92" w:rsidRPr="00B97C92" w:rsidRDefault="00B97C92" w:rsidP="00B97C92">
            <w:pPr>
              <w:spacing w:after="0" w:line="240" w:lineRule="auto"/>
              <w:ind w:hanging="168"/>
              <w:textAlignment w:val="top"/>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Lack of response.</w:t>
            </w:r>
          </w:p>
        </w:tc>
        <w:tc>
          <w:tcPr>
            <w:tcW w:w="282" w:type="pct"/>
            <w:tcBorders>
              <w:top w:val="single" w:sz="6" w:space="0" w:color="auto"/>
              <w:left w:val="single" w:sz="6" w:space="0" w:color="auto"/>
            </w:tcBorders>
            <w:shd w:val="clear" w:color="auto" w:fill="EDEDED"/>
            <w:tcMar>
              <w:top w:w="72" w:type="dxa"/>
              <w:left w:w="480" w:type="dxa"/>
              <w:bottom w:w="72" w:type="dxa"/>
              <w:right w:w="72" w:type="dxa"/>
            </w:tcMar>
            <w:hideMark/>
          </w:tcPr>
          <w:p w14:paraId="57BEA3C1" w14:textId="77777777" w:rsidR="00B97C92" w:rsidRPr="00B97C92" w:rsidRDefault="00B97C92" w:rsidP="00B97C92">
            <w:pPr>
              <w:spacing w:after="0" w:line="240" w:lineRule="auto"/>
              <w:ind w:hanging="168"/>
              <w:textAlignment w:val="top"/>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1</w:t>
            </w:r>
          </w:p>
        </w:tc>
      </w:tr>
      <w:tr w:rsidR="00B97C92" w:rsidRPr="00B97C92" w14:paraId="56EFFFA8" w14:textId="77777777" w:rsidTr="004A5A18">
        <w:tc>
          <w:tcPr>
            <w:tcW w:w="1728" w:type="pct"/>
            <w:vMerge/>
            <w:tcBorders>
              <w:top w:val="single" w:sz="6" w:space="0" w:color="auto"/>
              <w:left w:val="single" w:sz="6" w:space="0" w:color="auto"/>
            </w:tcBorders>
            <w:shd w:val="clear" w:color="auto" w:fill="EDEDED"/>
            <w:vAlign w:val="center"/>
            <w:hideMark/>
          </w:tcPr>
          <w:p w14:paraId="7094C0CA" w14:textId="77777777" w:rsidR="00B97C92" w:rsidRPr="00B97C92" w:rsidRDefault="00B97C92" w:rsidP="00B97C92">
            <w:pPr>
              <w:spacing w:after="0" w:line="240" w:lineRule="auto"/>
              <w:rPr>
                <w:rFonts w:ascii="Times New Roman" w:eastAsia="Times New Roman" w:hAnsi="Times New Roman" w:cs="Times New Roman"/>
                <w:b/>
                <w:bCs/>
                <w:sz w:val="19"/>
                <w:szCs w:val="19"/>
              </w:rPr>
            </w:pPr>
          </w:p>
        </w:tc>
        <w:tc>
          <w:tcPr>
            <w:tcW w:w="2990" w:type="pct"/>
            <w:tcBorders>
              <w:top w:val="single" w:sz="6" w:space="0" w:color="auto"/>
              <w:left w:val="single" w:sz="6" w:space="0" w:color="auto"/>
            </w:tcBorders>
            <w:shd w:val="clear" w:color="auto" w:fill="EDEDED"/>
            <w:tcMar>
              <w:top w:w="72" w:type="dxa"/>
              <w:left w:w="480" w:type="dxa"/>
              <w:bottom w:w="72" w:type="dxa"/>
              <w:right w:w="72" w:type="dxa"/>
            </w:tcMar>
            <w:hideMark/>
          </w:tcPr>
          <w:p w14:paraId="15B4E5F8" w14:textId="77777777" w:rsidR="00B97C92" w:rsidRPr="00B97C92" w:rsidRDefault="00B97C92" w:rsidP="00B97C92">
            <w:pPr>
              <w:spacing w:after="0" w:line="240" w:lineRule="auto"/>
              <w:ind w:hanging="168"/>
              <w:textAlignment w:val="top"/>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Untestable.</w:t>
            </w:r>
            <w:hyperlink r:id="rId61" w:anchor="fn2" w:history="1">
              <w:r w:rsidRPr="00B97C92">
                <w:rPr>
                  <w:rFonts w:ascii="Cambria Math" w:eastAsia="Times New Roman" w:hAnsi="Cambria Math" w:cs="Cambria Math"/>
                  <w:b/>
                  <w:bCs/>
                  <w:color w:val="0000FF"/>
                  <w:sz w:val="13"/>
                  <w:szCs w:val="13"/>
                  <w:u w:val="single"/>
                  <w:vertAlign w:val="superscript"/>
                </w:rPr>
                <w:t>∗</w:t>
              </w:r>
            </w:hyperlink>
          </w:p>
        </w:tc>
        <w:tc>
          <w:tcPr>
            <w:tcW w:w="282" w:type="pct"/>
            <w:tcBorders>
              <w:top w:val="single" w:sz="6" w:space="0" w:color="auto"/>
              <w:left w:val="single" w:sz="6" w:space="0" w:color="auto"/>
            </w:tcBorders>
            <w:shd w:val="clear" w:color="auto" w:fill="EDEDED"/>
            <w:tcMar>
              <w:top w:w="72" w:type="dxa"/>
              <w:left w:w="480" w:type="dxa"/>
              <w:bottom w:w="72" w:type="dxa"/>
              <w:right w:w="72" w:type="dxa"/>
            </w:tcMar>
            <w:hideMark/>
          </w:tcPr>
          <w:p w14:paraId="57E713D0" w14:textId="77777777" w:rsidR="00B97C92" w:rsidRPr="00B97C92" w:rsidRDefault="00B97C92" w:rsidP="00B97C92">
            <w:pPr>
              <w:spacing w:after="0" w:line="240" w:lineRule="auto"/>
              <w:ind w:hanging="168"/>
              <w:textAlignment w:val="top"/>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U</w:t>
            </w:r>
          </w:p>
        </w:tc>
      </w:tr>
    </w:tbl>
    <w:p w14:paraId="502FBBDA" w14:textId="77777777" w:rsidR="00B97C92" w:rsidRPr="00B97C92" w:rsidRDefault="00B97C92" w:rsidP="00B97C92">
      <w:pPr>
        <w:shd w:val="clear" w:color="auto" w:fill="EDEDED"/>
        <w:spacing w:before="120" w:line="240" w:lineRule="auto"/>
        <w:textAlignment w:val="top"/>
        <w:rPr>
          <w:rFonts w:ascii="Arial" w:eastAsia="Times New Roman" w:hAnsi="Arial" w:cs="Arial"/>
          <w:color w:val="000000"/>
          <w:sz w:val="17"/>
          <w:szCs w:val="17"/>
        </w:rPr>
      </w:pPr>
      <w:hyperlink r:id="rId62" w:anchor="cfn2" w:history="1">
        <w:r w:rsidRPr="00B97C92">
          <w:rPr>
            <w:rFonts w:ascii="Cambria Math" w:eastAsia="Times New Roman" w:hAnsi="Cambria Math" w:cs="Cambria Math"/>
            <w:color w:val="0000FF"/>
            <w:sz w:val="12"/>
            <w:szCs w:val="12"/>
            <w:u w:val="single"/>
            <w:vertAlign w:val="superscript"/>
          </w:rPr>
          <w:t>∗</w:t>
        </w:r>
      </w:hyperlink>
      <w:r w:rsidRPr="00B97C92">
        <w:rPr>
          <w:rFonts w:ascii="Arial" w:eastAsia="Times New Roman" w:hAnsi="Arial" w:cs="Arial"/>
          <w:color w:val="000000"/>
          <w:sz w:val="17"/>
          <w:szCs w:val="17"/>
        </w:rPr>
        <w:t> Added to the original scale by some centers.</w:t>
      </w:r>
    </w:p>
    <w:p w14:paraId="524682A5"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Specific behaviors observed as responses to the testing stimulus are given a numeric value. Your responsibility is to elicit the best response on each of the scales: the higher the scores, the higher the level of brain functioning. The subscale scores are particularly important if a patient is untestable in an area. For example, severe periorbital edema may make eye opening impossible.</w:t>
      </w:r>
    </w:p>
    <w:p w14:paraId="760ED5B8"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The total GCS score is the sum of the numeric values assigned to each of the 3 areas. The highest GCS score is 15 for a fully alert person, and the lowest possible score is 3. A GCS score of 8 or less generally indicates coma, and mechanical ventilation should be considered. Plot the results of the GCS scores on a graph, which can be used to determine whether the patient is stable, improving, or deteriorating.</w:t>
      </w:r>
    </w:p>
    <w:p w14:paraId="3229F59F"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The GCS offers several advantages in the assessment of the unconscious patient. It allows different health care professionals to arrive at the same conclusion about the patient’s status. It can be used to determine between different or changing states.</w:t>
      </w:r>
    </w:p>
    <w:p w14:paraId="0EC09F52"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Although the GCS is the gold standard assessment tool for LOC, other scales, such as the </w:t>
      </w:r>
      <w:r w:rsidRPr="00B97C92">
        <w:rPr>
          <w:rFonts w:ascii="Times New Roman" w:eastAsia="Times New Roman" w:hAnsi="Times New Roman" w:cs="Times New Roman"/>
          <w:i/>
          <w:iCs/>
          <w:sz w:val="19"/>
          <w:szCs w:val="19"/>
        </w:rPr>
        <w:t>Full Outline of Unresponsiveness (FOUR) scale,</w:t>
      </w:r>
      <w:r w:rsidRPr="00B97C92">
        <w:rPr>
          <w:rFonts w:ascii="Times New Roman" w:eastAsia="Times New Roman" w:hAnsi="Times New Roman" w:cs="Times New Roman"/>
          <w:sz w:val="19"/>
          <w:szCs w:val="19"/>
        </w:rPr>
        <w:t> are also used.</w:t>
      </w:r>
      <w:hyperlink r:id="rId63" w:anchor="bib7" w:history="1">
        <w:r w:rsidRPr="00B97C92">
          <w:rPr>
            <w:rFonts w:ascii="Times New Roman" w:eastAsia="Times New Roman" w:hAnsi="Times New Roman" w:cs="Times New Roman"/>
            <w:color w:val="0000FF"/>
            <w:sz w:val="13"/>
            <w:szCs w:val="13"/>
            <w:u w:val="single"/>
            <w:vertAlign w:val="superscript"/>
          </w:rPr>
          <w:t>7</w:t>
        </w:r>
      </w:hyperlink>
      <w:r w:rsidRPr="00B97C92">
        <w:rPr>
          <w:rFonts w:ascii="Times New Roman" w:eastAsia="Times New Roman" w:hAnsi="Times New Roman" w:cs="Times New Roman"/>
          <w:sz w:val="19"/>
          <w:szCs w:val="19"/>
        </w:rPr>
        <w:t> In cases of stroke or hemorrhage associated with increased ICP, use the NIH Stroke Scale (see </w:t>
      </w:r>
      <w:hyperlink r:id="rId64" w:history="1">
        <w:r w:rsidRPr="00B97C92">
          <w:rPr>
            <w:rFonts w:ascii="Times New Roman" w:eastAsia="Times New Roman" w:hAnsi="Times New Roman" w:cs="Times New Roman"/>
            <w:color w:val="0000FF"/>
            <w:sz w:val="19"/>
            <w:szCs w:val="19"/>
            <w:u w:val="single"/>
          </w:rPr>
          <w:t>Table 57.10</w:t>
        </w:r>
      </w:hyperlink>
      <w:r w:rsidRPr="00B97C92">
        <w:rPr>
          <w:rFonts w:ascii="Times New Roman" w:eastAsia="Times New Roman" w:hAnsi="Times New Roman" w:cs="Times New Roman"/>
          <w:sz w:val="19"/>
          <w:szCs w:val="19"/>
        </w:rPr>
        <w:t>). Other key neurologic assessments include cranial nerve assessment and motor and sensory testing. Cranial nerve assessment is outlined in </w:t>
      </w:r>
      <w:hyperlink r:id="rId65" w:history="1">
        <w:r w:rsidRPr="00B97C92">
          <w:rPr>
            <w:rFonts w:ascii="Times New Roman" w:eastAsia="Times New Roman" w:hAnsi="Times New Roman" w:cs="Times New Roman"/>
            <w:color w:val="0000FF"/>
            <w:sz w:val="19"/>
            <w:szCs w:val="19"/>
            <w:u w:val="single"/>
          </w:rPr>
          <w:t>Table 55.4</w:t>
        </w:r>
      </w:hyperlink>
      <w:r w:rsidRPr="00B97C92">
        <w:rPr>
          <w:rFonts w:ascii="Times New Roman" w:eastAsia="Times New Roman" w:hAnsi="Times New Roman" w:cs="Times New Roman"/>
          <w:sz w:val="19"/>
          <w:szCs w:val="19"/>
        </w:rPr>
        <w:t>.</w:t>
      </w:r>
    </w:p>
    <w:p w14:paraId="0EACB601" w14:textId="77777777" w:rsidR="00B97C92" w:rsidRPr="00B97C92" w:rsidRDefault="00B97C92" w:rsidP="00B97C92">
      <w:pPr>
        <w:spacing w:before="240" w:after="60" w:line="240" w:lineRule="auto"/>
        <w:outlineLvl w:val="3"/>
        <w:rPr>
          <w:rFonts w:ascii="Arial" w:eastAsia="Times New Roman" w:hAnsi="Arial" w:cs="Arial"/>
          <w:b/>
          <w:bCs/>
          <w:color w:val="800000"/>
        </w:rPr>
      </w:pPr>
      <w:r w:rsidRPr="00B97C92">
        <w:rPr>
          <w:rFonts w:ascii="Arial" w:eastAsia="Times New Roman" w:hAnsi="Arial" w:cs="Arial"/>
          <w:b/>
          <w:bCs/>
          <w:noProof/>
          <w:color w:val="800000"/>
        </w:rPr>
        <w:drawing>
          <wp:inline distT="0" distB="0" distL="0" distR="0" wp14:anchorId="02253C65" wp14:editId="698AA04B">
            <wp:extent cx="114300" cy="114300"/>
            <wp:effectExtent l="0" t="0" r="0" b="0"/>
            <wp:docPr id="364" name="Picture 364"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ico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B97C92">
        <w:rPr>
          <w:rFonts w:ascii="Arial" w:eastAsia="Times New Roman" w:hAnsi="Arial" w:cs="Arial"/>
          <w:b/>
          <w:bCs/>
          <w:color w:val="800000"/>
        </w:rPr>
        <w:t> Neurologic Assessment</w:t>
      </w:r>
    </w:p>
    <w:p w14:paraId="12CEF418" w14:textId="77777777" w:rsidR="00B97C92" w:rsidRPr="00B97C92" w:rsidRDefault="00B97C92" w:rsidP="00B97C92">
      <w:pPr>
        <w:spacing w:after="0" w:line="240" w:lineRule="auto"/>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Compare the pupils with one another for size, shape, movement, and reactivity (</w:t>
      </w:r>
      <w:hyperlink r:id="rId66" w:anchor="f0055" w:history="1">
        <w:r w:rsidRPr="00B97C92">
          <w:rPr>
            <w:rFonts w:ascii="Times New Roman" w:eastAsia="Times New Roman" w:hAnsi="Times New Roman" w:cs="Times New Roman"/>
            <w:color w:val="0000FF"/>
            <w:sz w:val="19"/>
            <w:szCs w:val="19"/>
            <w:u w:val="single"/>
          </w:rPr>
          <w:t>Fig. 56.10</w:t>
        </w:r>
      </w:hyperlink>
      <w:r w:rsidRPr="00B97C92">
        <w:rPr>
          <w:rFonts w:ascii="Times New Roman" w:eastAsia="Times New Roman" w:hAnsi="Times New Roman" w:cs="Times New Roman"/>
          <w:sz w:val="19"/>
          <w:szCs w:val="19"/>
        </w:rPr>
        <w:t>). If the oculomotor nerve (CN III) is compressed, the pupil on the affected side </w:t>
      </w:r>
      <w:r w:rsidRPr="00B97C92">
        <w:rPr>
          <w:rFonts w:ascii="Times New Roman" w:eastAsia="Times New Roman" w:hAnsi="Times New Roman" w:cs="Times New Roman"/>
          <w:i/>
          <w:iCs/>
          <w:sz w:val="19"/>
          <w:szCs w:val="19"/>
        </w:rPr>
        <w:t>(ipsilateral)</w:t>
      </w:r>
      <w:r w:rsidRPr="00B97C92">
        <w:rPr>
          <w:rFonts w:ascii="Times New Roman" w:eastAsia="Times New Roman" w:hAnsi="Times New Roman" w:cs="Times New Roman"/>
          <w:sz w:val="19"/>
          <w:szCs w:val="19"/>
        </w:rPr>
        <w:t> becomes larger until it fully dilates. If ICP continues to increase, both pupils dilate.</w:t>
      </w:r>
    </w:p>
    <w:p w14:paraId="28770B3F"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Test pupillary reaction with a penlight. The normal reaction is brisk constriction when the light is shone directly into the eye. Note a consensual response (slight constriction in the opposite pupil) at the same time. A sluggish reaction can indicate early pressure on CN III. A fixed pupil unresponsive to light stimulus usually indicates increased ICP. However, note that there are other causes of a fixed pupil, including direct injury to CN III, previous eye surgery, atropine administration, and use of mydriatic eye drops.</w:t>
      </w:r>
    </w:p>
    <w:p w14:paraId="79F73125"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In some agencies, HCPs are using a hand-held device </w:t>
      </w:r>
      <w:r w:rsidRPr="00B97C92">
        <w:rPr>
          <w:rFonts w:ascii="Times New Roman" w:eastAsia="Times New Roman" w:hAnsi="Times New Roman" w:cs="Times New Roman"/>
          <w:i/>
          <w:iCs/>
          <w:sz w:val="19"/>
          <w:szCs w:val="19"/>
        </w:rPr>
        <w:t>(pupillometer)</w:t>
      </w:r>
      <w:r w:rsidRPr="00B97C92">
        <w:rPr>
          <w:rFonts w:ascii="Times New Roman" w:eastAsia="Times New Roman" w:hAnsi="Times New Roman" w:cs="Times New Roman"/>
          <w:sz w:val="19"/>
          <w:szCs w:val="19"/>
        </w:rPr>
        <w:t> to measure the pupil reactivity and size. The device removes any subjectivity from the pupil evaluation.</w:t>
      </w:r>
    </w:p>
    <w:p w14:paraId="1B2560AA" w14:textId="77777777" w:rsidR="00B97C92" w:rsidRPr="00B97C92" w:rsidRDefault="00B97C92" w:rsidP="00B97C92">
      <w:pPr>
        <w:spacing w:after="0" w:line="240" w:lineRule="auto"/>
        <w:rPr>
          <w:rFonts w:ascii="Times New Roman" w:eastAsia="Times New Roman" w:hAnsi="Times New Roman" w:cs="Times New Roman"/>
          <w:sz w:val="24"/>
          <w:szCs w:val="24"/>
        </w:rPr>
      </w:pPr>
      <w:r w:rsidRPr="00B97C92">
        <w:rPr>
          <w:rFonts w:ascii="Times New Roman" w:eastAsia="Times New Roman" w:hAnsi="Times New Roman" w:cs="Times New Roman"/>
          <w:noProof/>
          <w:sz w:val="24"/>
          <w:szCs w:val="24"/>
        </w:rPr>
        <w:lastRenderedPageBreak/>
        <w:drawing>
          <wp:inline distT="0" distB="0" distL="0" distR="0" wp14:anchorId="06344088" wp14:editId="47C34B9A">
            <wp:extent cx="5163780" cy="4422261"/>
            <wp:effectExtent l="0" t="0" r="0" b="0"/>
            <wp:docPr id="365" name="Picture 36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imag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172800" cy="4429986"/>
                    </a:xfrm>
                    <a:prstGeom prst="rect">
                      <a:avLst/>
                    </a:prstGeom>
                    <a:noFill/>
                    <a:ln>
                      <a:noFill/>
                    </a:ln>
                  </pic:spPr>
                </pic:pic>
              </a:graphicData>
            </a:graphic>
          </wp:inline>
        </w:drawing>
      </w:r>
      <w:r w:rsidRPr="00B97C92">
        <w:rPr>
          <w:rFonts w:ascii="Times New Roman" w:eastAsia="Times New Roman" w:hAnsi="Times New Roman" w:cs="Times New Roman"/>
          <w:b/>
          <w:bCs/>
          <w:caps/>
          <w:color w:val="800000"/>
          <w:sz w:val="16"/>
          <w:szCs w:val="16"/>
        </w:rPr>
        <w:t>FIG. 56.10</w:t>
      </w:r>
      <w:r w:rsidRPr="00B97C92">
        <w:rPr>
          <w:rFonts w:ascii="Times New Roman" w:eastAsia="Times New Roman" w:hAnsi="Times New Roman" w:cs="Times New Roman"/>
          <w:sz w:val="24"/>
          <w:szCs w:val="24"/>
        </w:rPr>
        <w:t> Pupillary check for size and response.</w:t>
      </w:r>
    </w:p>
    <w:p w14:paraId="03FA15EE"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Assess eye movements controlled by CN III, CN IV, and CN VI in the patient who is awake and able to follow commands. They can be used to assess brainstem function. Testing the corneal reflex gives information about the functioning of CN V and CN VII. If this reflex is absent, start routine eye care to prevent corneal abrasion (see </w:t>
      </w:r>
      <w:hyperlink r:id="rId68" w:history="1">
        <w:r w:rsidRPr="00B97C92">
          <w:rPr>
            <w:rFonts w:ascii="Times New Roman" w:eastAsia="Times New Roman" w:hAnsi="Times New Roman" w:cs="Times New Roman"/>
            <w:color w:val="0000FF"/>
            <w:sz w:val="19"/>
            <w:szCs w:val="19"/>
            <w:u w:val="single"/>
          </w:rPr>
          <w:t>Chapter 20</w:t>
        </w:r>
      </w:hyperlink>
      <w:r w:rsidRPr="00B97C92">
        <w:rPr>
          <w:rFonts w:ascii="Times New Roman" w:eastAsia="Times New Roman" w:hAnsi="Times New Roman" w:cs="Times New Roman"/>
          <w:sz w:val="19"/>
          <w:szCs w:val="19"/>
        </w:rPr>
        <w:t>).</w:t>
      </w:r>
    </w:p>
    <w:p w14:paraId="2C27F978"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Eye movements of the uncooperative or unconscious patient can be elicited by reflex with the use of head movements (oculocephalic) and caloric stimulation (oculovestibular). To test the oculocephalic reflex (doll’s eye reflex), turn the patient’s head briskly to the left or right while holding the eyelids open. A normal response is movement of the eyes across the midline in the direction opposite that of the turning. Next, quickly flex and then extend the neck. Eye movement should be opposite to the direction of head movement—up when the neck is flexed and down when it is extended. Abnormal responses can help locate an intracranial lesion. This test should not be done if a cervical spine problem is suspected.</w:t>
      </w:r>
    </w:p>
    <w:p w14:paraId="149A384E"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To test the oculovestibular reflex (cold caloric), the patient is positioned with the head of bed elevated. A syringe of ice-cold water is instilled into the external auditory ear canal. The patient’s eyes are assessed for a total of 1 minute. The absence of eye movement or response indicates severe neurologic demise. This test requires patent external auditory ear canals and tympanic membranes.</w:t>
      </w:r>
    </w:p>
    <w:p w14:paraId="7B6EB54A"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Test motor strength by asking the awake and cooperative patient to squeeze your hands to compare strength in the hands. The pronator drift test is an excellent measure of strength in the upper extremities. The patient raises the arms in front of the body with the palms facing upward and eyes closed. If there is any weakness in the upper extremity, the palmar surface turns downward and the arm drifts down. This would indicate a problem in the opposite motor cortex. Asking the patient to raise the foot from the bed or to bend the knees up in bed is a good assessment of lower extremity strength. Test all 4 extremities for strength and for any asymmetry in strength or movement.</w:t>
      </w:r>
    </w:p>
    <w:p w14:paraId="612DD77C"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Assess the motor response of the unconscious or uncooperative patient by observation of spontaneous movement. If no spontaneous movement is possible, apply a pain stimulus to the patient and note the response. Resistance to movement during passive range-of-motion exercises is another measure of strength. Do not include hand squeezing as part of the assessment of motor movement in the unconscious or uncooperative patient, since this is a reflex action and can misrepresent the patient’s status.</w:t>
      </w:r>
    </w:p>
    <w:p w14:paraId="36B096C6"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lastRenderedPageBreak/>
        <w:t>Record vital signs, including BP, pulse, respiratory rate, and temperature. Be aware of Cushing’s triad, which indicates severely increased ICP. Besides recording respiratory rate, note the respiratory pattern. Specific respiratory patterns are associated with severely increased ICP (</w:t>
      </w:r>
      <w:hyperlink r:id="rId69" w:anchor="f0060" w:history="1">
        <w:r w:rsidRPr="00B97C92">
          <w:rPr>
            <w:rFonts w:ascii="Times New Roman" w:eastAsia="Times New Roman" w:hAnsi="Times New Roman" w:cs="Times New Roman"/>
            <w:color w:val="0000FF"/>
            <w:sz w:val="19"/>
            <w:szCs w:val="19"/>
            <w:u w:val="single"/>
          </w:rPr>
          <w:t>Fig. 56.11</w:t>
        </w:r>
      </w:hyperlink>
      <w:r w:rsidRPr="00B97C92">
        <w:rPr>
          <w:rFonts w:ascii="Times New Roman" w:eastAsia="Times New Roman" w:hAnsi="Times New Roman" w:cs="Times New Roman"/>
          <w:sz w:val="19"/>
          <w:szCs w:val="19"/>
        </w:rPr>
        <w:t>).</w:t>
      </w:r>
    </w:p>
    <w:p w14:paraId="2F9504E5" w14:textId="77777777" w:rsidR="00B97C92" w:rsidRPr="00B97C92" w:rsidRDefault="00B97C92" w:rsidP="00B97C92">
      <w:pPr>
        <w:spacing w:before="240" w:after="60" w:line="240" w:lineRule="auto"/>
        <w:outlineLvl w:val="2"/>
        <w:rPr>
          <w:rFonts w:ascii="Arial" w:eastAsia="Times New Roman" w:hAnsi="Arial" w:cs="Arial"/>
          <w:b/>
          <w:bCs/>
          <w:color w:val="2C5E6D"/>
          <w:sz w:val="26"/>
          <w:szCs w:val="26"/>
        </w:rPr>
      </w:pPr>
      <w:r w:rsidRPr="00B97C92">
        <w:rPr>
          <w:rFonts w:ascii="Arial" w:eastAsia="Times New Roman" w:hAnsi="Arial" w:cs="Arial"/>
          <w:b/>
          <w:bCs/>
          <w:noProof/>
          <w:color w:val="2C5E6D"/>
          <w:sz w:val="26"/>
          <w:szCs w:val="26"/>
        </w:rPr>
        <w:drawing>
          <wp:inline distT="0" distB="0" distL="0" distR="0" wp14:anchorId="1303A1AC" wp14:editId="0D5DF504">
            <wp:extent cx="114300" cy="114300"/>
            <wp:effectExtent l="0" t="0" r="0" b="0"/>
            <wp:docPr id="366" name="Picture 366"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ico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B97C92">
        <w:rPr>
          <w:rFonts w:ascii="Arial" w:eastAsia="Times New Roman" w:hAnsi="Arial" w:cs="Arial"/>
          <w:b/>
          <w:bCs/>
          <w:color w:val="2C5E6D"/>
          <w:sz w:val="26"/>
          <w:szCs w:val="26"/>
        </w:rPr>
        <w:t> Nursing Diagnoses</w:t>
      </w:r>
    </w:p>
    <w:p w14:paraId="02E98C4D" w14:textId="77777777" w:rsidR="00B97C92" w:rsidRPr="00B97C92" w:rsidRDefault="00B97C92" w:rsidP="00B97C92">
      <w:pPr>
        <w:spacing w:after="0" w:line="240" w:lineRule="auto"/>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Nursing diagnoses for the patient with increased ICP include:</w:t>
      </w:r>
    </w:p>
    <w:p w14:paraId="54B827E9" w14:textId="77777777" w:rsidR="00B97C92" w:rsidRPr="00B97C92" w:rsidRDefault="00B97C92" w:rsidP="00B97C92">
      <w:pPr>
        <w:numPr>
          <w:ilvl w:val="0"/>
          <w:numId w:val="11"/>
        </w:numPr>
        <w:spacing w:after="0" w:line="240" w:lineRule="auto"/>
        <w:ind w:left="1080" w:hanging="24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 Decreased intracranial adaptive capacity</w:t>
      </w:r>
    </w:p>
    <w:p w14:paraId="37DFE97E" w14:textId="77777777" w:rsidR="00B97C92" w:rsidRPr="00B97C92" w:rsidRDefault="00B97C92" w:rsidP="00B97C92">
      <w:pPr>
        <w:numPr>
          <w:ilvl w:val="0"/>
          <w:numId w:val="11"/>
        </w:numPr>
        <w:spacing w:after="0" w:line="240" w:lineRule="auto"/>
        <w:ind w:left="1080" w:hanging="24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 Ineffective tissue perfusion</w:t>
      </w:r>
    </w:p>
    <w:p w14:paraId="240D5B12" w14:textId="77777777" w:rsidR="00B97C92" w:rsidRPr="00B97C92" w:rsidRDefault="00B97C92" w:rsidP="00B97C92">
      <w:pPr>
        <w:numPr>
          <w:ilvl w:val="0"/>
          <w:numId w:val="11"/>
        </w:numPr>
        <w:spacing w:after="0" w:line="240" w:lineRule="auto"/>
        <w:ind w:left="1080" w:hanging="24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 Risk for injury</w:t>
      </w:r>
    </w:p>
    <w:p w14:paraId="2F6B8247"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 xml:space="preserve">Additional information on nursing diagnoses and interventions for patients with increased ICP is presented in </w:t>
      </w:r>
      <w:proofErr w:type="spellStart"/>
      <w:r w:rsidRPr="00B97C92">
        <w:rPr>
          <w:rFonts w:ascii="Times New Roman" w:eastAsia="Times New Roman" w:hAnsi="Times New Roman" w:cs="Times New Roman"/>
          <w:sz w:val="19"/>
          <w:szCs w:val="19"/>
        </w:rPr>
        <w:t>eNursing</w:t>
      </w:r>
      <w:proofErr w:type="spellEnd"/>
      <w:r w:rsidRPr="00B97C92">
        <w:rPr>
          <w:rFonts w:ascii="Times New Roman" w:eastAsia="Times New Roman" w:hAnsi="Times New Roman" w:cs="Times New Roman"/>
          <w:sz w:val="19"/>
          <w:szCs w:val="19"/>
        </w:rPr>
        <w:t xml:space="preserve"> Care Plan 56.1 (available on the website for this chapter).</w:t>
      </w:r>
    </w:p>
    <w:p w14:paraId="4A71B53C" w14:textId="77777777" w:rsidR="00B97C92" w:rsidRPr="00B97C92" w:rsidRDefault="00B97C92" w:rsidP="00B97C92">
      <w:pPr>
        <w:spacing w:before="240" w:after="60" w:line="240" w:lineRule="auto"/>
        <w:outlineLvl w:val="2"/>
        <w:rPr>
          <w:rFonts w:ascii="Arial" w:eastAsia="Times New Roman" w:hAnsi="Arial" w:cs="Arial"/>
          <w:b/>
          <w:bCs/>
          <w:color w:val="2C5E6D"/>
          <w:sz w:val="26"/>
          <w:szCs w:val="26"/>
        </w:rPr>
      </w:pPr>
      <w:r w:rsidRPr="00B97C92">
        <w:rPr>
          <w:rFonts w:ascii="Arial" w:eastAsia="Times New Roman" w:hAnsi="Arial" w:cs="Arial"/>
          <w:b/>
          <w:bCs/>
          <w:noProof/>
          <w:color w:val="2C5E6D"/>
          <w:sz w:val="26"/>
          <w:szCs w:val="26"/>
        </w:rPr>
        <w:drawing>
          <wp:inline distT="0" distB="0" distL="0" distR="0" wp14:anchorId="688D5066" wp14:editId="105250DE">
            <wp:extent cx="114300" cy="114300"/>
            <wp:effectExtent l="0" t="0" r="0" b="0"/>
            <wp:docPr id="367" name="Picture 367"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ico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B97C92">
        <w:rPr>
          <w:rFonts w:ascii="Arial" w:eastAsia="Times New Roman" w:hAnsi="Arial" w:cs="Arial"/>
          <w:b/>
          <w:bCs/>
          <w:color w:val="2C5E6D"/>
          <w:sz w:val="26"/>
          <w:szCs w:val="26"/>
        </w:rPr>
        <w:t> Planning</w:t>
      </w:r>
    </w:p>
    <w:p w14:paraId="074297AA" w14:textId="77777777" w:rsidR="00B97C92" w:rsidRPr="00B97C92" w:rsidRDefault="00B97C92" w:rsidP="00B97C92">
      <w:pPr>
        <w:spacing w:after="0" w:line="240" w:lineRule="auto"/>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The overall goals for the patient with increased ICP are to (1) maintain a patent airway; (2) have ICP within normal limits; (3) have normal fluid, electrolyte, and nutritional balance; and (4) prevent complications from immobility and decreased LOC.</w:t>
      </w:r>
    </w:p>
    <w:p w14:paraId="20C11892" w14:textId="77777777" w:rsidR="00B97C92" w:rsidRPr="00B97C92" w:rsidRDefault="00B97C92" w:rsidP="00B97C92">
      <w:pPr>
        <w:spacing w:after="0" w:line="240" w:lineRule="auto"/>
        <w:rPr>
          <w:rFonts w:ascii="Times New Roman" w:eastAsia="Times New Roman" w:hAnsi="Times New Roman" w:cs="Times New Roman"/>
          <w:sz w:val="24"/>
          <w:szCs w:val="24"/>
        </w:rPr>
      </w:pPr>
      <w:r w:rsidRPr="00B97C92">
        <w:rPr>
          <w:rFonts w:ascii="Times New Roman" w:eastAsia="Times New Roman" w:hAnsi="Times New Roman" w:cs="Times New Roman"/>
          <w:noProof/>
          <w:sz w:val="24"/>
          <w:szCs w:val="24"/>
        </w:rPr>
        <w:lastRenderedPageBreak/>
        <w:drawing>
          <wp:inline distT="0" distB="0" distL="0" distR="0" wp14:anchorId="40F51922" wp14:editId="5DD75439">
            <wp:extent cx="6510317" cy="6999893"/>
            <wp:effectExtent l="0" t="0" r="5080" b="0"/>
            <wp:docPr id="368" name="Picture 36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imag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518432" cy="7008619"/>
                    </a:xfrm>
                    <a:prstGeom prst="rect">
                      <a:avLst/>
                    </a:prstGeom>
                    <a:noFill/>
                    <a:ln>
                      <a:noFill/>
                    </a:ln>
                  </pic:spPr>
                </pic:pic>
              </a:graphicData>
            </a:graphic>
          </wp:inline>
        </w:drawing>
      </w:r>
      <w:r w:rsidRPr="00B97C92">
        <w:rPr>
          <w:rFonts w:ascii="Times New Roman" w:eastAsia="Times New Roman" w:hAnsi="Times New Roman" w:cs="Times New Roman"/>
          <w:b/>
          <w:bCs/>
          <w:caps/>
          <w:color w:val="800000"/>
          <w:sz w:val="16"/>
          <w:szCs w:val="16"/>
        </w:rPr>
        <w:t>FIG. 56.11</w:t>
      </w:r>
      <w:r w:rsidRPr="00B97C92">
        <w:rPr>
          <w:rFonts w:ascii="Times New Roman" w:eastAsia="Times New Roman" w:hAnsi="Times New Roman" w:cs="Times New Roman"/>
          <w:sz w:val="24"/>
          <w:szCs w:val="24"/>
        </w:rPr>
        <w:t> Common abnormal respiratory patterns associated with coma.</w:t>
      </w:r>
    </w:p>
    <w:p w14:paraId="2AD85B47" w14:textId="77777777" w:rsidR="00B97C92" w:rsidRPr="00B97C92" w:rsidRDefault="00B97C92" w:rsidP="00B97C92">
      <w:pPr>
        <w:spacing w:before="240" w:after="60" w:line="240" w:lineRule="auto"/>
        <w:outlineLvl w:val="2"/>
        <w:rPr>
          <w:rFonts w:ascii="Arial" w:eastAsia="Times New Roman" w:hAnsi="Arial" w:cs="Arial"/>
          <w:b/>
          <w:bCs/>
          <w:color w:val="2C5E6D"/>
          <w:sz w:val="26"/>
          <w:szCs w:val="26"/>
        </w:rPr>
      </w:pPr>
      <w:r w:rsidRPr="00B97C92">
        <w:rPr>
          <w:rFonts w:ascii="Arial" w:eastAsia="Times New Roman" w:hAnsi="Arial" w:cs="Arial"/>
          <w:b/>
          <w:bCs/>
          <w:noProof/>
          <w:color w:val="2C5E6D"/>
          <w:sz w:val="26"/>
          <w:szCs w:val="26"/>
        </w:rPr>
        <w:drawing>
          <wp:inline distT="0" distB="0" distL="0" distR="0" wp14:anchorId="3587732E" wp14:editId="285A8241">
            <wp:extent cx="114300" cy="114300"/>
            <wp:effectExtent l="0" t="0" r="0" b="0"/>
            <wp:docPr id="369" name="Picture 369"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ico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B97C92">
        <w:rPr>
          <w:rFonts w:ascii="Arial" w:eastAsia="Times New Roman" w:hAnsi="Arial" w:cs="Arial"/>
          <w:b/>
          <w:bCs/>
          <w:color w:val="2C5E6D"/>
          <w:sz w:val="26"/>
          <w:szCs w:val="26"/>
        </w:rPr>
        <w:t> Nursing Implementation</w:t>
      </w:r>
    </w:p>
    <w:p w14:paraId="49327C26" w14:textId="77777777" w:rsidR="00B97C92" w:rsidRPr="00B97C92" w:rsidRDefault="00B97C92" w:rsidP="00B97C92">
      <w:pPr>
        <w:spacing w:after="60" w:line="240" w:lineRule="auto"/>
        <w:outlineLvl w:val="3"/>
        <w:rPr>
          <w:rFonts w:ascii="Arial" w:eastAsia="Times New Roman" w:hAnsi="Arial" w:cs="Arial"/>
          <w:b/>
          <w:bCs/>
          <w:color w:val="800000"/>
        </w:rPr>
      </w:pPr>
      <w:r w:rsidRPr="00B97C92">
        <w:rPr>
          <w:rFonts w:ascii="Arial" w:eastAsia="Times New Roman" w:hAnsi="Arial" w:cs="Arial"/>
          <w:b/>
          <w:bCs/>
          <w:noProof/>
          <w:color w:val="800000"/>
        </w:rPr>
        <w:drawing>
          <wp:inline distT="0" distB="0" distL="0" distR="0" wp14:anchorId="3343C996" wp14:editId="4A994E64">
            <wp:extent cx="114300" cy="114300"/>
            <wp:effectExtent l="0" t="0" r="0" b="0"/>
            <wp:docPr id="370" name="Picture 370"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ico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B97C92">
        <w:rPr>
          <w:rFonts w:ascii="Arial" w:eastAsia="Times New Roman" w:hAnsi="Arial" w:cs="Arial"/>
          <w:b/>
          <w:bCs/>
          <w:color w:val="800000"/>
        </w:rPr>
        <w:t> Acute Care</w:t>
      </w:r>
    </w:p>
    <w:p w14:paraId="30D190FA" w14:textId="77777777" w:rsidR="00B97C92" w:rsidRPr="00B97C92" w:rsidRDefault="00B97C92" w:rsidP="00B97C92">
      <w:pPr>
        <w:spacing w:before="240" w:after="60" w:line="240" w:lineRule="auto"/>
        <w:outlineLvl w:val="4"/>
        <w:rPr>
          <w:rFonts w:ascii="Arial" w:eastAsia="Times New Roman" w:hAnsi="Arial" w:cs="Arial"/>
          <w:b/>
          <w:bCs/>
          <w:color w:val="88471B"/>
          <w:sz w:val="20"/>
          <w:szCs w:val="20"/>
        </w:rPr>
      </w:pPr>
      <w:r w:rsidRPr="00B97C92">
        <w:rPr>
          <w:rFonts w:ascii="Arial" w:eastAsia="Times New Roman" w:hAnsi="Arial" w:cs="Arial"/>
          <w:b/>
          <w:bCs/>
          <w:color w:val="88471B"/>
          <w:sz w:val="20"/>
          <w:szCs w:val="20"/>
        </w:rPr>
        <w:t>Respiratory Function</w:t>
      </w:r>
    </w:p>
    <w:p w14:paraId="72B3921F" w14:textId="77777777" w:rsidR="00B97C92" w:rsidRPr="00B97C92" w:rsidRDefault="00B97C92" w:rsidP="00B97C92">
      <w:pPr>
        <w:spacing w:after="0" w:line="240" w:lineRule="auto"/>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lastRenderedPageBreak/>
        <w:t>Maintaining a patent airway is critical in the patient with increased ICP and is a major nursing responsibility. As the LOC decreases, the patient is at an increased risk for airway obstruction from the tongue dropping back and occluding the airway or from accumulation of secretions.</w:t>
      </w:r>
    </w:p>
    <w:p w14:paraId="6DF99E27" w14:textId="77777777" w:rsidR="00B97C92" w:rsidRPr="00B97C92" w:rsidRDefault="00B97C92" w:rsidP="00B97C92">
      <w:pPr>
        <w:shd w:val="clear" w:color="auto" w:fill="EDEDED"/>
        <w:spacing w:after="0" w:line="240" w:lineRule="auto"/>
        <w:rPr>
          <w:rFonts w:ascii="Times New Roman" w:eastAsia="Times New Roman" w:hAnsi="Times New Roman" w:cs="Times New Roman"/>
          <w:b/>
          <w:bCs/>
          <w:color w:val="B44C16"/>
          <w:spacing w:val="30"/>
          <w:sz w:val="24"/>
          <w:szCs w:val="24"/>
        </w:rPr>
      </w:pPr>
      <w:r w:rsidRPr="00B97C92">
        <w:rPr>
          <w:rFonts w:ascii="Times New Roman" w:eastAsia="Times New Roman" w:hAnsi="Times New Roman" w:cs="Times New Roman"/>
          <w:b/>
          <w:bCs/>
          <w:noProof/>
          <w:color w:val="B44C16"/>
          <w:spacing w:val="30"/>
          <w:sz w:val="24"/>
          <w:szCs w:val="24"/>
        </w:rPr>
        <w:drawing>
          <wp:inline distT="0" distB="0" distL="0" distR="0" wp14:anchorId="7661366E" wp14:editId="0A720D94">
            <wp:extent cx="203200" cy="203200"/>
            <wp:effectExtent l="0" t="0" r="6350" b="6350"/>
            <wp:docPr id="371" name="Picture 371"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icon"/>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97C92">
        <w:rPr>
          <w:rFonts w:ascii="Times New Roman" w:eastAsia="Times New Roman" w:hAnsi="Times New Roman" w:cs="Times New Roman"/>
          <w:b/>
          <w:bCs/>
          <w:color w:val="B44C16"/>
          <w:spacing w:val="30"/>
          <w:sz w:val="24"/>
          <w:szCs w:val="24"/>
        </w:rPr>
        <w:t> Safety Alert</w:t>
      </w:r>
    </w:p>
    <w:p w14:paraId="1C3537C7" w14:textId="77777777" w:rsidR="00B97C92" w:rsidRPr="00B97C92" w:rsidRDefault="00B97C92" w:rsidP="00B97C92">
      <w:pPr>
        <w:shd w:val="clear" w:color="auto" w:fill="EDEDED"/>
        <w:spacing w:after="60" w:line="240" w:lineRule="auto"/>
        <w:rPr>
          <w:rFonts w:ascii="Times New Roman" w:eastAsia="Times New Roman" w:hAnsi="Times New Roman" w:cs="Times New Roman"/>
          <w:b/>
          <w:bCs/>
          <w:color w:val="2C5E6D"/>
          <w:sz w:val="23"/>
          <w:szCs w:val="23"/>
        </w:rPr>
      </w:pPr>
      <w:r w:rsidRPr="00B97C92">
        <w:rPr>
          <w:rFonts w:ascii="Times New Roman" w:eastAsia="Times New Roman" w:hAnsi="Times New Roman" w:cs="Times New Roman"/>
          <w:b/>
          <w:bCs/>
          <w:color w:val="2C5E6D"/>
          <w:sz w:val="23"/>
          <w:szCs w:val="23"/>
        </w:rPr>
        <w:t>Altered Breathing</w:t>
      </w:r>
    </w:p>
    <w:p w14:paraId="40A99FA4" w14:textId="77777777" w:rsidR="00B97C92" w:rsidRPr="00B97C92" w:rsidRDefault="00B97C92" w:rsidP="00B97C92">
      <w:pPr>
        <w:numPr>
          <w:ilvl w:val="0"/>
          <w:numId w:val="12"/>
        </w:numPr>
        <w:shd w:val="clear" w:color="auto" w:fill="EDEDED"/>
        <w:spacing w:after="48" w:line="240" w:lineRule="auto"/>
        <w:ind w:left="744" w:hanging="21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 Be alert to altered breathing patterns in a patient with increased ICP.</w:t>
      </w:r>
    </w:p>
    <w:p w14:paraId="465E21F5" w14:textId="77777777" w:rsidR="00B97C92" w:rsidRPr="00B97C92" w:rsidRDefault="00B97C92" w:rsidP="00B97C92">
      <w:pPr>
        <w:numPr>
          <w:ilvl w:val="0"/>
          <w:numId w:val="12"/>
        </w:numPr>
        <w:shd w:val="clear" w:color="auto" w:fill="EDEDED"/>
        <w:spacing w:line="240" w:lineRule="auto"/>
        <w:ind w:left="744" w:hanging="21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 Snoring sounds indicate obstruction and require immediate intervention.</w:t>
      </w:r>
    </w:p>
    <w:p w14:paraId="24498381"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Remove accumulated secretions by suctioning as needed. An oral airway facilitates breathing and provides an easier suctioning route in the comatose patient. In general, any patient with a GCS of 8 or less or an altered LOC who is unable to maintain a patent airway or effective ventilation needs intubation and mechanical ventilation.</w:t>
      </w:r>
    </w:p>
    <w:p w14:paraId="3346BAFD"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Frequently monitor and evaluate the ABG values. Take measures to maintain the levels within prescribed or acceptable parameters. The appropriate ventilatory support can be ordered based on the PaO</w:t>
      </w:r>
      <w:r w:rsidRPr="00B97C92">
        <w:rPr>
          <w:rFonts w:ascii="Times New Roman" w:eastAsia="Times New Roman" w:hAnsi="Times New Roman" w:cs="Times New Roman"/>
          <w:sz w:val="13"/>
          <w:szCs w:val="13"/>
          <w:vertAlign w:val="subscript"/>
        </w:rPr>
        <w:t>2</w:t>
      </w:r>
      <w:r w:rsidRPr="00B97C92">
        <w:rPr>
          <w:rFonts w:ascii="Times New Roman" w:eastAsia="Times New Roman" w:hAnsi="Times New Roman" w:cs="Times New Roman"/>
          <w:sz w:val="19"/>
          <w:szCs w:val="19"/>
        </w:rPr>
        <w:t> and PaCO</w:t>
      </w:r>
      <w:r w:rsidRPr="00B97C92">
        <w:rPr>
          <w:rFonts w:ascii="Times New Roman" w:eastAsia="Times New Roman" w:hAnsi="Times New Roman" w:cs="Times New Roman"/>
          <w:sz w:val="13"/>
          <w:szCs w:val="13"/>
          <w:vertAlign w:val="subscript"/>
        </w:rPr>
        <w:t>2</w:t>
      </w:r>
      <w:r w:rsidRPr="00B97C92">
        <w:rPr>
          <w:rFonts w:ascii="Times New Roman" w:eastAsia="Times New Roman" w:hAnsi="Times New Roman" w:cs="Times New Roman"/>
          <w:sz w:val="19"/>
          <w:szCs w:val="19"/>
        </w:rPr>
        <w:t> values.</w:t>
      </w:r>
    </w:p>
    <w:p w14:paraId="3B804E8F"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Prevent hypoxia and hypercapnia to minimize secondary injury. Suctioning and coughing cause transient decreases in the PaO</w:t>
      </w:r>
      <w:r w:rsidRPr="00B97C92">
        <w:rPr>
          <w:rFonts w:ascii="Times New Roman" w:eastAsia="Times New Roman" w:hAnsi="Times New Roman" w:cs="Times New Roman"/>
          <w:sz w:val="13"/>
          <w:szCs w:val="13"/>
          <w:vertAlign w:val="subscript"/>
        </w:rPr>
        <w:t>2</w:t>
      </w:r>
      <w:r w:rsidRPr="00B97C92">
        <w:rPr>
          <w:rFonts w:ascii="Times New Roman" w:eastAsia="Times New Roman" w:hAnsi="Times New Roman" w:cs="Times New Roman"/>
          <w:sz w:val="19"/>
          <w:szCs w:val="19"/>
        </w:rPr>
        <w:t> and increases in the ICP. Keep suctioning to a minimum and less than 10 seconds in duration. Give 100% O</w:t>
      </w:r>
      <w:r w:rsidRPr="00B97C92">
        <w:rPr>
          <w:rFonts w:ascii="Times New Roman" w:eastAsia="Times New Roman" w:hAnsi="Times New Roman" w:cs="Times New Roman"/>
          <w:sz w:val="13"/>
          <w:szCs w:val="13"/>
          <w:vertAlign w:val="subscript"/>
        </w:rPr>
        <w:t>2</w:t>
      </w:r>
      <w:r w:rsidRPr="00B97C92">
        <w:rPr>
          <w:rFonts w:ascii="Times New Roman" w:eastAsia="Times New Roman" w:hAnsi="Times New Roman" w:cs="Times New Roman"/>
          <w:sz w:val="19"/>
          <w:szCs w:val="19"/>
        </w:rPr>
        <w:t> before and after to prevent decreases in the PaO</w:t>
      </w:r>
      <w:r w:rsidRPr="00B97C92">
        <w:rPr>
          <w:rFonts w:ascii="Times New Roman" w:eastAsia="Times New Roman" w:hAnsi="Times New Roman" w:cs="Times New Roman"/>
          <w:sz w:val="13"/>
          <w:szCs w:val="13"/>
          <w:vertAlign w:val="subscript"/>
        </w:rPr>
        <w:t>2</w:t>
      </w:r>
      <w:r w:rsidRPr="00B97C92">
        <w:rPr>
          <w:rFonts w:ascii="Times New Roman" w:eastAsia="Times New Roman" w:hAnsi="Times New Roman" w:cs="Times New Roman"/>
          <w:sz w:val="19"/>
          <w:szCs w:val="19"/>
        </w:rPr>
        <w:t>. To avoid cumulative increases in the ICP with suctioning, limit suctioning to 2 passes per suction procedure, if possible. Patients with increased ICP are at risk for lower CPP during suctioning.</w:t>
      </w:r>
    </w:p>
    <w:p w14:paraId="445284D6"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Try to prevent abdominal distention, since it can interfere with respiratory function. Inserting a nasogastric (NG) tube to aspirate the stomach contents can prevent distention, vomiting, and aspiration. However, in patients with facial and skull fractures, an NG tube is contraindicated due to risk for inadvertent intracranial placement. Oral insertion of a gastric tube is preferred.</w:t>
      </w:r>
    </w:p>
    <w:p w14:paraId="2CBEEB1F" w14:textId="77777777" w:rsidR="00B97C92" w:rsidRPr="00B97C92" w:rsidRDefault="00B97C92" w:rsidP="00B97C92">
      <w:pPr>
        <w:spacing w:before="240" w:after="60" w:line="240" w:lineRule="auto"/>
        <w:outlineLvl w:val="4"/>
        <w:rPr>
          <w:rFonts w:ascii="Arial" w:eastAsia="Times New Roman" w:hAnsi="Arial" w:cs="Arial"/>
          <w:b/>
          <w:bCs/>
          <w:color w:val="88471B"/>
          <w:sz w:val="20"/>
          <w:szCs w:val="20"/>
        </w:rPr>
      </w:pPr>
      <w:r w:rsidRPr="00B97C92">
        <w:rPr>
          <w:rFonts w:ascii="Arial" w:eastAsia="Times New Roman" w:hAnsi="Arial" w:cs="Arial"/>
          <w:b/>
          <w:bCs/>
          <w:color w:val="88471B"/>
          <w:sz w:val="20"/>
          <w:szCs w:val="20"/>
        </w:rPr>
        <w:t>Sedation</w:t>
      </w:r>
    </w:p>
    <w:p w14:paraId="334ED4E3" w14:textId="77777777" w:rsidR="00B97C92" w:rsidRPr="00B97C92" w:rsidRDefault="00B97C92" w:rsidP="00B97C92">
      <w:pPr>
        <w:spacing w:after="0" w:line="240" w:lineRule="auto"/>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Pain, anxiety, and fear related to the primary injury, therapeutic procedures, or noxious stimuli can increase ICP and BP, thus complicating the patient’s management and recovery. The appropriate choice or combination of sedatives, paralytics, and analgesics for symptom management is a challenge. Giving these agents may alter the neurologic state, thus masking true neurologic changes. It may be necessary to temporarily stop drug therapy to appropriately assess neurologic status. The choice, dose, and combination of agents may vary depending on the patient’s history, neurologic state, and overall clinical presentation.</w:t>
      </w:r>
    </w:p>
    <w:p w14:paraId="7249CD06"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Opioids, such as morphine sulfate and fentanyl, are rapid-onset analgesics with minimal effect on CBF or O</w:t>
      </w:r>
      <w:r w:rsidRPr="00B97C92">
        <w:rPr>
          <w:rFonts w:ascii="Times New Roman" w:eastAsia="Times New Roman" w:hAnsi="Times New Roman" w:cs="Times New Roman"/>
          <w:sz w:val="13"/>
          <w:szCs w:val="13"/>
          <w:vertAlign w:val="subscript"/>
        </w:rPr>
        <w:t>2</w:t>
      </w:r>
      <w:r w:rsidRPr="00B97C92">
        <w:rPr>
          <w:rFonts w:ascii="Times New Roman" w:eastAsia="Times New Roman" w:hAnsi="Times New Roman" w:cs="Times New Roman"/>
          <w:sz w:val="19"/>
          <w:szCs w:val="19"/>
        </w:rPr>
        <w:t> metabolism. The IV sedative propofol (</w:t>
      </w:r>
      <w:proofErr w:type="spellStart"/>
      <w:r w:rsidRPr="00B97C92">
        <w:rPr>
          <w:rFonts w:ascii="Times New Roman" w:eastAsia="Times New Roman" w:hAnsi="Times New Roman" w:cs="Times New Roman"/>
          <w:sz w:val="19"/>
          <w:szCs w:val="19"/>
        </w:rPr>
        <w:t>Diprivan</w:t>
      </w:r>
      <w:proofErr w:type="spellEnd"/>
      <w:r w:rsidRPr="00B97C92">
        <w:rPr>
          <w:rFonts w:ascii="Times New Roman" w:eastAsia="Times New Roman" w:hAnsi="Times New Roman" w:cs="Times New Roman"/>
          <w:sz w:val="19"/>
          <w:szCs w:val="19"/>
        </w:rPr>
        <w:t>) is used to manage anxiety and agitation in the ICU because of its rapid onset and short half-life. An accurate neurologic assessment can be done soon after stopping an infusion of propofol.</w:t>
      </w:r>
    </w:p>
    <w:p w14:paraId="144B40BD"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Dexmedetomidine (</w:t>
      </w:r>
      <w:proofErr w:type="spellStart"/>
      <w:r w:rsidRPr="00B97C92">
        <w:rPr>
          <w:rFonts w:ascii="Times New Roman" w:eastAsia="Times New Roman" w:hAnsi="Times New Roman" w:cs="Times New Roman"/>
          <w:sz w:val="19"/>
          <w:szCs w:val="19"/>
        </w:rPr>
        <w:t>Precedex</w:t>
      </w:r>
      <w:proofErr w:type="spellEnd"/>
      <w:r w:rsidRPr="00B97C92">
        <w:rPr>
          <w:rFonts w:ascii="Times New Roman" w:eastAsia="Times New Roman" w:hAnsi="Times New Roman" w:cs="Times New Roman"/>
          <w:sz w:val="19"/>
          <w:szCs w:val="19"/>
        </w:rPr>
        <w:t>), an α</w:t>
      </w:r>
      <w:r w:rsidRPr="00B97C92">
        <w:rPr>
          <w:rFonts w:ascii="Times New Roman" w:eastAsia="Times New Roman" w:hAnsi="Times New Roman" w:cs="Times New Roman"/>
          <w:sz w:val="13"/>
          <w:szCs w:val="13"/>
          <w:vertAlign w:val="subscript"/>
        </w:rPr>
        <w:t>2</w:t>
      </w:r>
      <w:r w:rsidRPr="00B97C92">
        <w:rPr>
          <w:rFonts w:ascii="Times New Roman" w:eastAsia="Times New Roman" w:hAnsi="Times New Roman" w:cs="Times New Roman"/>
          <w:sz w:val="19"/>
          <w:szCs w:val="19"/>
        </w:rPr>
        <w:t xml:space="preserve">-adrenergic agonist, is used for continuous IV sedation of intubated and mechanically ventilated patients in the ICU setting for up to 24 hours. When using continuous IV sedatives, be aware of the side effects of these drugs, especially </w:t>
      </w:r>
      <w:proofErr w:type="gramStart"/>
      <w:r w:rsidRPr="00B97C92">
        <w:rPr>
          <w:rFonts w:ascii="Times New Roman" w:eastAsia="Times New Roman" w:hAnsi="Times New Roman" w:cs="Times New Roman"/>
          <w:sz w:val="19"/>
          <w:szCs w:val="19"/>
        </w:rPr>
        <w:t>hypotension, since</w:t>
      </w:r>
      <w:proofErr w:type="gramEnd"/>
      <w:r w:rsidRPr="00B97C92">
        <w:rPr>
          <w:rFonts w:ascii="Times New Roman" w:eastAsia="Times New Roman" w:hAnsi="Times New Roman" w:cs="Times New Roman"/>
          <w:sz w:val="19"/>
          <w:szCs w:val="19"/>
        </w:rPr>
        <w:t xml:space="preserve"> this can lower CPP.</w:t>
      </w:r>
    </w:p>
    <w:p w14:paraId="25FF5952"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 xml:space="preserve">Nondepolarizing neuromuscular blocking agents (e.g., vecuronium, </w:t>
      </w:r>
      <w:proofErr w:type="spellStart"/>
      <w:r w:rsidRPr="00B97C92">
        <w:rPr>
          <w:rFonts w:ascii="Times New Roman" w:eastAsia="Times New Roman" w:hAnsi="Times New Roman" w:cs="Times New Roman"/>
          <w:sz w:val="19"/>
          <w:szCs w:val="19"/>
        </w:rPr>
        <w:t>cisatracurium</w:t>
      </w:r>
      <w:proofErr w:type="spellEnd"/>
      <w:r w:rsidRPr="00B97C92">
        <w:rPr>
          <w:rFonts w:ascii="Times New Roman" w:eastAsia="Times New Roman" w:hAnsi="Times New Roman" w:cs="Times New Roman"/>
          <w:sz w:val="19"/>
          <w:szCs w:val="19"/>
        </w:rPr>
        <w:t xml:space="preserve"> besylate [</w:t>
      </w:r>
      <w:proofErr w:type="spellStart"/>
      <w:r w:rsidRPr="00B97C92">
        <w:rPr>
          <w:rFonts w:ascii="Times New Roman" w:eastAsia="Times New Roman" w:hAnsi="Times New Roman" w:cs="Times New Roman"/>
          <w:sz w:val="19"/>
          <w:szCs w:val="19"/>
        </w:rPr>
        <w:t>Nimbex</w:t>
      </w:r>
      <w:proofErr w:type="spellEnd"/>
      <w:r w:rsidRPr="00B97C92">
        <w:rPr>
          <w:rFonts w:ascii="Times New Roman" w:eastAsia="Times New Roman" w:hAnsi="Times New Roman" w:cs="Times New Roman"/>
          <w:sz w:val="19"/>
          <w:szCs w:val="19"/>
        </w:rPr>
        <w:t>]) are useful for achieving complete ventilatory control in the treatment of refractory intracranial hypertension. Because these agents paralyze muscles without blocking pain or noxious stimuli, they are used in combination with sedatives, analgesics, or benzodiazepines.</w:t>
      </w:r>
    </w:p>
    <w:p w14:paraId="50125D47"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Benzodiazepines, although useful for sedation, are usually avoided in the managing the patient with increased ICP because of the hypotensive effect and long half-life. They are usually given as an adjunct to neuromuscular blocking agents.</w:t>
      </w:r>
    </w:p>
    <w:p w14:paraId="6B91595D"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The patient should be in a quiet, calm environment with minimal noise and interruptions. Observe the patient for signs of agitation, irritation, or frustration. Teach the caregiver and family about decreasing stimulation. Coordinate with team members to minimize procedures that may cause agitation.</w:t>
      </w:r>
    </w:p>
    <w:p w14:paraId="421E2631" w14:textId="77777777" w:rsidR="00B97C92" w:rsidRPr="00B97C92" w:rsidRDefault="00B97C92" w:rsidP="00B97C92">
      <w:pPr>
        <w:spacing w:before="240" w:after="60" w:line="240" w:lineRule="auto"/>
        <w:outlineLvl w:val="4"/>
        <w:rPr>
          <w:rFonts w:ascii="Arial" w:eastAsia="Times New Roman" w:hAnsi="Arial" w:cs="Arial"/>
          <w:b/>
          <w:bCs/>
          <w:color w:val="88471B"/>
          <w:sz w:val="20"/>
          <w:szCs w:val="20"/>
        </w:rPr>
      </w:pPr>
      <w:r w:rsidRPr="00B97C92">
        <w:rPr>
          <w:rFonts w:ascii="Arial" w:eastAsia="Times New Roman" w:hAnsi="Arial" w:cs="Arial"/>
          <w:b/>
          <w:bCs/>
          <w:color w:val="88471B"/>
          <w:sz w:val="20"/>
          <w:szCs w:val="20"/>
        </w:rPr>
        <w:t>Fluid and Electrolyte Balance</w:t>
      </w:r>
    </w:p>
    <w:p w14:paraId="19AC04BD" w14:textId="77777777" w:rsidR="00B97C92" w:rsidRPr="00B97C92" w:rsidRDefault="00B97C92" w:rsidP="00B97C92">
      <w:pPr>
        <w:spacing w:after="0" w:line="240" w:lineRule="auto"/>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Fluid and electrolyte problems can have an adverse effect on ICP. Closely monitor IV fluids with the use of an accurate IV infusion control device or pump. Intake and output, accounting for insensible losses, and daily weights are important parameters in the assessment of fluid balance.</w:t>
      </w:r>
    </w:p>
    <w:p w14:paraId="773E7F74"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Monitor serum electrolytes, especially glucose, sodium, potassium, magnesium, and osmolality. Discuss abnormal values with the HCP.</w:t>
      </w:r>
    </w:p>
    <w:p w14:paraId="33AC7935"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Monitor urine output to detect problems related to diabetes insipidus and inappropriate secretion of antidiuretic hormone (SIADH). Diabetes insipidus is caused by a decrease in antidiuretic hormone (ADH). It results in increased urine output and hypernatremia. The usual treatment of diabetes insipidus is fluid replacement, vasopressin, or desmopressin acetate (DDAVP) (see </w:t>
      </w:r>
      <w:hyperlink r:id="rId72" w:history="1">
        <w:r w:rsidRPr="00B97C92">
          <w:rPr>
            <w:rFonts w:ascii="Times New Roman" w:eastAsia="Times New Roman" w:hAnsi="Times New Roman" w:cs="Times New Roman"/>
            <w:color w:val="0000FF"/>
            <w:sz w:val="19"/>
            <w:szCs w:val="19"/>
            <w:u w:val="single"/>
          </w:rPr>
          <w:t>Chapter 49</w:t>
        </w:r>
      </w:hyperlink>
      <w:r w:rsidRPr="00B97C92">
        <w:rPr>
          <w:rFonts w:ascii="Times New Roman" w:eastAsia="Times New Roman" w:hAnsi="Times New Roman" w:cs="Times New Roman"/>
          <w:sz w:val="19"/>
          <w:szCs w:val="19"/>
        </w:rPr>
        <w:t>). If it is not treated, severe dehydration will occur.</w:t>
      </w:r>
    </w:p>
    <w:p w14:paraId="7AB2A7AA"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SIADH is caused by excess secretion of ADH. SIADH results in decreased urine output and dilutional hyponatremia. It may result in cerebral edema, changes in LOC, seizures, and coma. (Treatment of SIADH is described in </w:t>
      </w:r>
      <w:hyperlink r:id="rId73" w:history="1">
        <w:r w:rsidRPr="00B97C92">
          <w:rPr>
            <w:rFonts w:ascii="Times New Roman" w:eastAsia="Times New Roman" w:hAnsi="Times New Roman" w:cs="Times New Roman"/>
            <w:color w:val="0000FF"/>
            <w:sz w:val="19"/>
            <w:szCs w:val="19"/>
            <w:u w:val="single"/>
          </w:rPr>
          <w:t>Chapter 49</w:t>
        </w:r>
      </w:hyperlink>
      <w:r w:rsidRPr="00B97C92">
        <w:rPr>
          <w:rFonts w:ascii="Times New Roman" w:eastAsia="Times New Roman" w:hAnsi="Times New Roman" w:cs="Times New Roman"/>
          <w:sz w:val="19"/>
          <w:szCs w:val="19"/>
        </w:rPr>
        <w:t>.)</w:t>
      </w:r>
    </w:p>
    <w:p w14:paraId="32D7148D" w14:textId="77777777" w:rsidR="00B97C92" w:rsidRPr="00B97C92" w:rsidRDefault="00B97C92" w:rsidP="00B97C92">
      <w:pPr>
        <w:spacing w:before="240" w:after="60" w:line="240" w:lineRule="auto"/>
        <w:outlineLvl w:val="4"/>
        <w:rPr>
          <w:rFonts w:ascii="Arial" w:eastAsia="Times New Roman" w:hAnsi="Arial" w:cs="Arial"/>
          <w:b/>
          <w:bCs/>
          <w:color w:val="88471B"/>
          <w:sz w:val="20"/>
          <w:szCs w:val="20"/>
        </w:rPr>
      </w:pPr>
      <w:r w:rsidRPr="00B97C92">
        <w:rPr>
          <w:rFonts w:ascii="Arial" w:eastAsia="Times New Roman" w:hAnsi="Arial" w:cs="Arial"/>
          <w:b/>
          <w:bCs/>
          <w:color w:val="88471B"/>
          <w:sz w:val="20"/>
          <w:szCs w:val="20"/>
        </w:rPr>
        <w:lastRenderedPageBreak/>
        <w:t>Monitoring ICP</w:t>
      </w:r>
    </w:p>
    <w:p w14:paraId="003C3F5E" w14:textId="77777777" w:rsidR="00B97C92" w:rsidRPr="00B97C92" w:rsidRDefault="00B97C92" w:rsidP="00B97C92">
      <w:pPr>
        <w:spacing w:after="0" w:line="240" w:lineRule="auto"/>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ICP monitoring is used in combination with other physiologic parameters to guide the care of the patient and assess the patient’s response to treatment. Suctioning, hypoxemia, and arousal from sleep are factors that can increase ICP. Be alert to these factors and try to minimize them. Increased intrathoracic pressure can increase ICP by impeding the venous return. So, coughing, straining, sneezing, and the Valsalva maneuver should be avoided.</w:t>
      </w:r>
    </w:p>
    <w:p w14:paraId="225799F8" w14:textId="77777777" w:rsidR="00B97C92" w:rsidRPr="00B97C92" w:rsidRDefault="00B97C92" w:rsidP="00B97C92">
      <w:pPr>
        <w:spacing w:before="240" w:after="60" w:line="240" w:lineRule="auto"/>
        <w:outlineLvl w:val="4"/>
        <w:rPr>
          <w:rFonts w:ascii="Arial" w:eastAsia="Times New Roman" w:hAnsi="Arial" w:cs="Arial"/>
          <w:b/>
          <w:bCs/>
          <w:color w:val="88471B"/>
          <w:sz w:val="20"/>
          <w:szCs w:val="20"/>
        </w:rPr>
      </w:pPr>
      <w:r w:rsidRPr="00B97C92">
        <w:rPr>
          <w:rFonts w:ascii="Arial" w:eastAsia="Times New Roman" w:hAnsi="Arial" w:cs="Arial"/>
          <w:b/>
          <w:bCs/>
          <w:color w:val="88471B"/>
          <w:sz w:val="20"/>
          <w:szCs w:val="20"/>
        </w:rPr>
        <w:t>Body Position</w:t>
      </w:r>
    </w:p>
    <w:p w14:paraId="15BA8801" w14:textId="77777777" w:rsidR="00B97C92" w:rsidRPr="00B97C92" w:rsidRDefault="00B97C92" w:rsidP="00B97C92">
      <w:pPr>
        <w:spacing w:after="0" w:line="240" w:lineRule="auto"/>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Proper head positioning is important. Maintain the patient with increased ICP in the head-up position. Keep the head in a midline position, avoiding extreme neck flexion. Flexion can cause venous obstruction and contribute to increased ICP. Adjust the body position to decrease the ICP and improve the CPP. Elevating the head of the bed promotes drainage from the head and decreases the vascular congestion that can produce cerebral edema. However, raising the head of the bed above 30 degrees may decrease the CPP by lowering systemic BP. Carefully evaluate the effects of elevating the head of the bed on both ICP and CPP. Position the bed so that it lowers the ICP while optimizing the CPP and other indices of cerebral oxygenation.</w:t>
      </w:r>
    </w:p>
    <w:p w14:paraId="3000461C"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Take care to turn the patient with slow, gentle movements. Rapid changes in position may increase ICP. Prevent discomfort when turning and positioning the patient because pain or agitation increases pressure. Avoid extreme hip flexion to decrease the risk for raising the intraabdominal pressure, which increases ICP. Decorticate or decerebrate posturing is a reflex response in some patients with increased ICP. Turning, skin care, and even passive range of motion can elicit these posturing reflexes.</w:t>
      </w:r>
    </w:p>
    <w:p w14:paraId="158E7F69"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Provide the physical care to minimize complications of immobility, such as atelectasis and contractures. Turn the patient at least every 2 hours.</w:t>
      </w:r>
    </w:p>
    <w:p w14:paraId="16BA8D74" w14:textId="77777777" w:rsidR="00B97C92" w:rsidRPr="00B97C92" w:rsidRDefault="00B97C92" w:rsidP="00B97C92">
      <w:pPr>
        <w:spacing w:before="240" w:after="60" w:line="240" w:lineRule="auto"/>
        <w:outlineLvl w:val="4"/>
        <w:rPr>
          <w:rFonts w:ascii="Arial" w:eastAsia="Times New Roman" w:hAnsi="Arial" w:cs="Arial"/>
          <w:b/>
          <w:bCs/>
          <w:color w:val="88471B"/>
          <w:sz w:val="20"/>
          <w:szCs w:val="20"/>
        </w:rPr>
      </w:pPr>
      <w:r w:rsidRPr="00B97C92">
        <w:rPr>
          <w:rFonts w:ascii="Arial" w:eastAsia="Times New Roman" w:hAnsi="Arial" w:cs="Arial"/>
          <w:b/>
          <w:bCs/>
          <w:color w:val="88471B"/>
          <w:sz w:val="20"/>
          <w:szCs w:val="20"/>
        </w:rPr>
        <w:t>Protection From Injury</w:t>
      </w:r>
    </w:p>
    <w:p w14:paraId="0DD1585C" w14:textId="77777777" w:rsidR="00B97C92" w:rsidRPr="00B97C92" w:rsidRDefault="00B97C92" w:rsidP="00B97C92">
      <w:pPr>
        <w:spacing w:after="0" w:line="240" w:lineRule="auto"/>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The patient with increased ICP and decreased LOC needs protection from self-injury. Confusion, agitation, and the possibility of seizures increase the risk for injury. Use restraints judiciously in the agitated patient. If restraints are necessary to keep the patient from removing tubes or falling out of bed, they should be secure enough to be effective. Observe the skin area under the restraints regularly for irritation. Agitation may increase with the use of restraints, which indicates the need for other measures to protect the patient from injury. Light sedation with sedative agents may be needed. Having a family member stay with the patient may have a calming effect.</w:t>
      </w:r>
    </w:p>
    <w:p w14:paraId="33378442"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For the patient with seizures or the patient at risk for such activity, institute seizure precautions. These include padded side rails, an Ambu bag at the bedside, readily available suction, accurate and timely administration of antiseizure drugs, and close observation. Antiseizure prophylaxis against early seizures (within the first 7 to 10 days) is recommended in severe brain injury. This practice is controversial for mild to moderate brain injury.</w:t>
      </w:r>
      <w:hyperlink r:id="rId74" w:anchor="bib8" w:history="1">
        <w:r w:rsidRPr="00B97C92">
          <w:rPr>
            <w:rFonts w:ascii="Times New Roman" w:eastAsia="Times New Roman" w:hAnsi="Times New Roman" w:cs="Times New Roman"/>
            <w:color w:val="0000FF"/>
            <w:sz w:val="13"/>
            <w:szCs w:val="13"/>
            <w:u w:val="single"/>
            <w:vertAlign w:val="superscript"/>
          </w:rPr>
          <w:t>8</w:t>
        </w:r>
      </w:hyperlink>
    </w:p>
    <w:p w14:paraId="73D9B2B6"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 xml:space="preserve">The patient can benefit from a quiet, </w:t>
      </w:r>
      <w:proofErr w:type="spellStart"/>
      <w:r w:rsidRPr="00B97C92">
        <w:rPr>
          <w:rFonts w:ascii="Times New Roman" w:eastAsia="Times New Roman" w:hAnsi="Times New Roman" w:cs="Times New Roman"/>
          <w:sz w:val="19"/>
          <w:szCs w:val="19"/>
        </w:rPr>
        <w:t>nonstimulating</w:t>
      </w:r>
      <w:proofErr w:type="spellEnd"/>
      <w:r w:rsidRPr="00B97C92">
        <w:rPr>
          <w:rFonts w:ascii="Times New Roman" w:eastAsia="Times New Roman" w:hAnsi="Times New Roman" w:cs="Times New Roman"/>
          <w:sz w:val="19"/>
          <w:szCs w:val="19"/>
        </w:rPr>
        <w:t xml:space="preserve"> environment. Always use a calm, reassuring approach. Touch and talk to the patient, even one who is in a coma.</w:t>
      </w:r>
    </w:p>
    <w:p w14:paraId="01A9EF0D" w14:textId="77777777" w:rsidR="00B97C92" w:rsidRPr="00B97C92" w:rsidRDefault="00B97C92" w:rsidP="00B97C92">
      <w:pPr>
        <w:spacing w:before="240" w:after="60" w:line="240" w:lineRule="auto"/>
        <w:outlineLvl w:val="4"/>
        <w:rPr>
          <w:rFonts w:ascii="Arial" w:eastAsia="Times New Roman" w:hAnsi="Arial" w:cs="Arial"/>
          <w:b/>
          <w:bCs/>
          <w:color w:val="88471B"/>
          <w:sz w:val="20"/>
          <w:szCs w:val="20"/>
        </w:rPr>
      </w:pPr>
      <w:r w:rsidRPr="00B97C92">
        <w:rPr>
          <w:rFonts w:ascii="Arial" w:eastAsia="Times New Roman" w:hAnsi="Arial" w:cs="Arial"/>
          <w:b/>
          <w:bCs/>
          <w:color w:val="88471B"/>
          <w:sz w:val="20"/>
          <w:szCs w:val="20"/>
        </w:rPr>
        <w:t>Psychologic Considerations</w:t>
      </w:r>
    </w:p>
    <w:p w14:paraId="6F446DCF" w14:textId="77777777" w:rsidR="00B97C92" w:rsidRPr="00B97C92" w:rsidRDefault="00B97C92" w:rsidP="00B97C92">
      <w:pPr>
        <w:spacing w:after="0" w:line="240" w:lineRule="auto"/>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In addition to carefully planned physical care, be aware of the psychologic well-being of patients and their families. Anxiety over the diagnosis and the prognosis can be distressing to the patient, caregiver and family, and nursing staff. Your competent and assured manner in performing care is reassuring to everyone involved. Short, simple explanations are appropriate and allow the patient and caregiver to acquire the amount of information they desire. There is a need for support, information, and teaching of both patients and families. Assess the family members’ desires to help with providing care for the patient and allow for their participation as appropriate. Encourage interprofessional management (e.g., social work, chaplain) involving the patient and family in decision-making as much as possible.</w:t>
      </w:r>
    </w:p>
    <w:p w14:paraId="2F357EDC" w14:textId="77777777" w:rsidR="00B97C92" w:rsidRPr="00B97C92" w:rsidRDefault="00B97C92" w:rsidP="00B97C92">
      <w:pPr>
        <w:spacing w:before="240" w:after="60" w:line="240" w:lineRule="auto"/>
        <w:outlineLvl w:val="2"/>
        <w:rPr>
          <w:rFonts w:ascii="Arial" w:eastAsia="Times New Roman" w:hAnsi="Arial" w:cs="Arial"/>
          <w:b/>
          <w:bCs/>
          <w:color w:val="2C5E6D"/>
          <w:sz w:val="26"/>
          <w:szCs w:val="26"/>
        </w:rPr>
      </w:pPr>
      <w:r w:rsidRPr="00B97C92">
        <w:rPr>
          <w:rFonts w:ascii="Arial" w:eastAsia="Times New Roman" w:hAnsi="Arial" w:cs="Arial"/>
          <w:b/>
          <w:bCs/>
          <w:noProof/>
          <w:color w:val="2C5E6D"/>
          <w:sz w:val="26"/>
          <w:szCs w:val="26"/>
        </w:rPr>
        <w:drawing>
          <wp:inline distT="0" distB="0" distL="0" distR="0" wp14:anchorId="547FA4BB" wp14:editId="3FDF7C17">
            <wp:extent cx="114300" cy="114300"/>
            <wp:effectExtent l="0" t="0" r="0" b="0"/>
            <wp:docPr id="372" name="Picture 372"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ico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B97C92">
        <w:rPr>
          <w:rFonts w:ascii="Arial" w:eastAsia="Times New Roman" w:hAnsi="Arial" w:cs="Arial"/>
          <w:b/>
          <w:bCs/>
          <w:color w:val="2C5E6D"/>
          <w:sz w:val="26"/>
          <w:szCs w:val="26"/>
        </w:rPr>
        <w:t> Evaluation</w:t>
      </w:r>
    </w:p>
    <w:p w14:paraId="32508913" w14:textId="77777777" w:rsidR="00B97C92" w:rsidRPr="00B97C92" w:rsidRDefault="00B97C92" w:rsidP="00B97C92">
      <w:pPr>
        <w:spacing w:after="0" w:line="240" w:lineRule="auto"/>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The expected outcomes are that the patient with increased ICP will</w:t>
      </w:r>
    </w:p>
    <w:p w14:paraId="56A77EDC" w14:textId="77777777" w:rsidR="00B97C92" w:rsidRPr="00B97C92" w:rsidRDefault="00B97C92" w:rsidP="00B97C92">
      <w:pPr>
        <w:numPr>
          <w:ilvl w:val="0"/>
          <w:numId w:val="13"/>
        </w:numPr>
        <w:spacing w:after="0" w:line="240" w:lineRule="auto"/>
        <w:ind w:left="1080" w:hanging="24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 Maintain ICP and cerebral perfusion within normal parameters</w:t>
      </w:r>
    </w:p>
    <w:p w14:paraId="72BA9968" w14:textId="77777777" w:rsidR="00B97C92" w:rsidRPr="00B97C92" w:rsidRDefault="00B97C92" w:rsidP="00B97C92">
      <w:pPr>
        <w:numPr>
          <w:ilvl w:val="0"/>
          <w:numId w:val="13"/>
        </w:numPr>
        <w:spacing w:after="0" w:line="240" w:lineRule="auto"/>
        <w:ind w:left="1080" w:hanging="24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 Have no serious increases in ICP during or after care activities</w:t>
      </w:r>
    </w:p>
    <w:p w14:paraId="7B9C22AA" w14:textId="77777777" w:rsidR="00B97C92" w:rsidRPr="00B97C92" w:rsidRDefault="00B97C92" w:rsidP="00B97C92">
      <w:pPr>
        <w:numPr>
          <w:ilvl w:val="0"/>
          <w:numId w:val="13"/>
        </w:numPr>
        <w:spacing w:after="0" w:line="240" w:lineRule="auto"/>
        <w:ind w:left="1080" w:hanging="24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 Have no complications of immobility</w:t>
      </w:r>
    </w:p>
    <w:p w14:paraId="2FEAC593" w14:textId="77777777" w:rsidR="00B97C92" w:rsidRPr="00B97C92" w:rsidRDefault="00B97C92" w:rsidP="00B97C92">
      <w:pPr>
        <w:spacing w:before="240" w:after="60" w:line="240" w:lineRule="auto"/>
        <w:outlineLvl w:val="1"/>
        <w:rPr>
          <w:rFonts w:ascii="Arial" w:eastAsia="Times New Roman" w:hAnsi="Arial" w:cs="Arial"/>
          <w:b/>
          <w:bCs/>
          <w:color w:val="707B08"/>
          <w:sz w:val="31"/>
          <w:szCs w:val="31"/>
        </w:rPr>
      </w:pPr>
      <w:r w:rsidRPr="00B97C92">
        <w:rPr>
          <w:rFonts w:ascii="Arial" w:eastAsia="Times New Roman" w:hAnsi="Arial" w:cs="Arial"/>
          <w:b/>
          <w:bCs/>
          <w:color w:val="707B08"/>
          <w:sz w:val="31"/>
          <w:szCs w:val="31"/>
        </w:rPr>
        <w:t>Head Injury</w:t>
      </w:r>
    </w:p>
    <w:p w14:paraId="5CAA6EF1" w14:textId="77777777" w:rsidR="00B97C92" w:rsidRPr="00B97C92" w:rsidRDefault="00B97C92" w:rsidP="00B97C92">
      <w:pPr>
        <w:spacing w:after="0" w:line="240" w:lineRule="auto"/>
        <w:jc w:val="both"/>
        <w:rPr>
          <w:rFonts w:ascii="Times New Roman" w:eastAsia="Times New Roman" w:hAnsi="Times New Roman" w:cs="Times New Roman"/>
          <w:sz w:val="19"/>
          <w:szCs w:val="19"/>
        </w:rPr>
      </w:pPr>
      <w:r w:rsidRPr="00B97C92">
        <w:rPr>
          <w:rFonts w:ascii="Times New Roman" w:eastAsia="Times New Roman" w:hAnsi="Times New Roman" w:cs="Times New Roman"/>
          <w:b/>
          <w:bCs/>
          <w:sz w:val="19"/>
          <w:szCs w:val="19"/>
        </w:rPr>
        <w:t>Head injury</w:t>
      </w:r>
      <w:r w:rsidRPr="00B97C92">
        <w:rPr>
          <w:rFonts w:ascii="Times New Roman" w:eastAsia="Times New Roman" w:hAnsi="Times New Roman" w:cs="Times New Roman"/>
          <w:sz w:val="19"/>
          <w:szCs w:val="19"/>
        </w:rPr>
        <w:t> includes any injury or trauma to the scalp, skull, or brain. A serious form of head injury is </w:t>
      </w:r>
      <w:r w:rsidRPr="00B97C92">
        <w:rPr>
          <w:rFonts w:ascii="Times New Roman" w:eastAsia="Times New Roman" w:hAnsi="Times New Roman" w:cs="Times New Roman"/>
          <w:i/>
          <w:iCs/>
          <w:sz w:val="19"/>
          <w:szCs w:val="19"/>
        </w:rPr>
        <w:t>traumatic brain injury</w:t>
      </w:r>
      <w:r w:rsidRPr="00B97C92">
        <w:rPr>
          <w:rFonts w:ascii="Times New Roman" w:eastAsia="Times New Roman" w:hAnsi="Times New Roman" w:cs="Times New Roman"/>
          <w:sz w:val="19"/>
          <w:szCs w:val="19"/>
        </w:rPr>
        <w:t xml:space="preserve"> (TBI). Statistics about the occurrence of head injury are incomplete because many victims die at the injury </w:t>
      </w:r>
      <w:proofErr w:type="gramStart"/>
      <w:r w:rsidRPr="00B97C92">
        <w:rPr>
          <w:rFonts w:ascii="Times New Roman" w:eastAsia="Times New Roman" w:hAnsi="Times New Roman" w:cs="Times New Roman"/>
          <w:sz w:val="19"/>
          <w:szCs w:val="19"/>
        </w:rPr>
        <w:t>scene</w:t>
      </w:r>
      <w:proofErr w:type="gramEnd"/>
      <w:r w:rsidRPr="00B97C92">
        <w:rPr>
          <w:rFonts w:ascii="Times New Roman" w:eastAsia="Times New Roman" w:hAnsi="Times New Roman" w:cs="Times New Roman"/>
          <w:sz w:val="19"/>
          <w:szCs w:val="19"/>
        </w:rPr>
        <w:t xml:space="preserve"> or the condition is considered minor and health care services are not sought. An estimated 2.8 million persons are treated each </w:t>
      </w:r>
      <w:r w:rsidRPr="00B97C92">
        <w:rPr>
          <w:rFonts w:ascii="Times New Roman" w:eastAsia="Times New Roman" w:hAnsi="Times New Roman" w:cs="Times New Roman"/>
          <w:sz w:val="19"/>
          <w:szCs w:val="19"/>
        </w:rPr>
        <w:lastRenderedPageBreak/>
        <w:t>year in U. S. emergency departments (EDs) for TBI. Of those, 57,000 die and 282,000 are hospitalized. Of those hospitalized, 20% will die.</w:t>
      </w:r>
      <w:hyperlink r:id="rId75" w:anchor="bib9" w:history="1">
        <w:r w:rsidRPr="00B97C92">
          <w:rPr>
            <w:rFonts w:ascii="Times New Roman" w:eastAsia="Times New Roman" w:hAnsi="Times New Roman" w:cs="Times New Roman"/>
            <w:color w:val="0000FF"/>
            <w:sz w:val="13"/>
            <w:szCs w:val="13"/>
            <w:u w:val="single"/>
            <w:vertAlign w:val="superscript"/>
          </w:rPr>
          <w:t>9</w:t>
        </w:r>
      </w:hyperlink>
      <w:r w:rsidRPr="00B97C92">
        <w:rPr>
          <w:rFonts w:ascii="Times New Roman" w:eastAsia="Times New Roman" w:hAnsi="Times New Roman" w:cs="Times New Roman"/>
          <w:sz w:val="19"/>
          <w:szCs w:val="19"/>
        </w:rPr>
        <w:t> At least 5.3 million Americans (2% of the U.S. population) currently live with disabilities resulting from TBI.</w:t>
      </w:r>
    </w:p>
    <w:p w14:paraId="116F0BE4"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The most common causes of head injury are falls and motor vehicle accidents. Other causes of head injury include firearms, assaults, sports-related trauma, recreational injuries, and war-related injuries.</w:t>
      </w:r>
      <w:hyperlink r:id="rId76" w:anchor="bib9" w:history="1">
        <w:r w:rsidRPr="00B97C92">
          <w:rPr>
            <w:rFonts w:ascii="Times New Roman" w:eastAsia="Times New Roman" w:hAnsi="Times New Roman" w:cs="Times New Roman"/>
            <w:color w:val="0000FF"/>
            <w:sz w:val="13"/>
            <w:szCs w:val="13"/>
            <w:u w:val="single"/>
            <w:vertAlign w:val="superscript"/>
          </w:rPr>
          <w:t>9</w:t>
        </w:r>
      </w:hyperlink>
      <w:r w:rsidRPr="00B97C92">
        <w:rPr>
          <w:rFonts w:ascii="Times New Roman" w:eastAsia="Times New Roman" w:hAnsi="Times New Roman" w:cs="Times New Roman"/>
          <w:sz w:val="19"/>
          <w:szCs w:val="19"/>
        </w:rPr>
        <w:t> Men are twice as likely to sustain a TBI as women.</w:t>
      </w:r>
    </w:p>
    <w:p w14:paraId="6C27D25D"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Head trauma has a high potential for a poor outcome. Deaths from head trauma occur at 3 points after injury: immediately after the injury, within 2 hours after injury, and about 3 weeks after injury.</w:t>
      </w:r>
      <w:hyperlink r:id="rId77" w:anchor="bib10" w:history="1">
        <w:r w:rsidRPr="00B97C92">
          <w:rPr>
            <w:rFonts w:ascii="Times New Roman" w:eastAsia="Times New Roman" w:hAnsi="Times New Roman" w:cs="Times New Roman"/>
            <w:color w:val="0000FF"/>
            <w:sz w:val="13"/>
            <w:szCs w:val="13"/>
            <w:u w:val="single"/>
            <w:vertAlign w:val="superscript"/>
          </w:rPr>
          <w:t>10</w:t>
        </w:r>
      </w:hyperlink>
      <w:r w:rsidRPr="00B97C92">
        <w:rPr>
          <w:rFonts w:ascii="Times New Roman" w:eastAsia="Times New Roman" w:hAnsi="Times New Roman" w:cs="Times New Roman"/>
          <w:sz w:val="19"/>
          <w:szCs w:val="19"/>
        </w:rPr>
        <w:t> Most deaths occur immediately after the injury, either from the direct head trauma or from massive hemorrhage and shock. Deaths occurring within a few hours of the trauma are caused by progressive worsening of the brain injury or internal bleeding.</w:t>
      </w:r>
      <w:hyperlink r:id="rId78" w:anchor="bib11" w:history="1">
        <w:r w:rsidRPr="00B97C92">
          <w:rPr>
            <w:rFonts w:ascii="Times New Roman" w:eastAsia="Times New Roman" w:hAnsi="Times New Roman" w:cs="Times New Roman"/>
            <w:color w:val="0000FF"/>
            <w:sz w:val="13"/>
            <w:szCs w:val="13"/>
            <w:u w:val="single"/>
            <w:vertAlign w:val="superscript"/>
          </w:rPr>
          <w:t>11</w:t>
        </w:r>
      </w:hyperlink>
    </w:p>
    <w:p w14:paraId="4EBE1DE4"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Deaths occurring 3 weeks or more after the injury result from multisystem failure. Expert nursing care in the weeks after the injury is crucial in decreasing the mortality risk and in optimizing patient outcomes.</w:t>
      </w:r>
      <w:hyperlink r:id="rId79" w:anchor="bib12" w:history="1">
        <w:r w:rsidRPr="00B97C92">
          <w:rPr>
            <w:rFonts w:ascii="Times New Roman" w:eastAsia="Times New Roman" w:hAnsi="Times New Roman" w:cs="Times New Roman"/>
            <w:color w:val="0000FF"/>
            <w:sz w:val="13"/>
            <w:szCs w:val="13"/>
            <w:u w:val="single"/>
            <w:vertAlign w:val="superscript"/>
          </w:rPr>
          <w:t>12</w:t>
        </w:r>
      </w:hyperlink>
    </w:p>
    <w:p w14:paraId="6E8D8114" w14:textId="77777777" w:rsidR="00B97C92" w:rsidRPr="00B97C92" w:rsidRDefault="00B97C92" w:rsidP="00B97C92">
      <w:pPr>
        <w:spacing w:before="240" w:after="60" w:line="240" w:lineRule="auto"/>
        <w:outlineLvl w:val="2"/>
        <w:rPr>
          <w:rFonts w:ascii="Arial" w:eastAsia="Times New Roman" w:hAnsi="Arial" w:cs="Arial"/>
          <w:b/>
          <w:bCs/>
          <w:color w:val="2C5E6D"/>
          <w:sz w:val="26"/>
          <w:szCs w:val="26"/>
        </w:rPr>
      </w:pPr>
      <w:r w:rsidRPr="00B97C92">
        <w:rPr>
          <w:rFonts w:ascii="Arial" w:eastAsia="Times New Roman" w:hAnsi="Arial" w:cs="Arial"/>
          <w:b/>
          <w:bCs/>
          <w:color w:val="2C5E6D"/>
          <w:sz w:val="26"/>
          <w:szCs w:val="26"/>
        </w:rPr>
        <w:t>Types of Head Injuries</w:t>
      </w:r>
    </w:p>
    <w:p w14:paraId="459DC085" w14:textId="77777777" w:rsidR="00B97C92" w:rsidRPr="00B97C92" w:rsidRDefault="00B97C92" w:rsidP="00B97C92">
      <w:pPr>
        <w:spacing w:after="60" w:line="240" w:lineRule="auto"/>
        <w:outlineLvl w:val="3"/>
        <w:rPr>
          <w:rFonts w:ascii="Arial" w:eastAsia="Times New Roman" w:hAnsi="Arial" w:cs="Arial"/>
          <w:b/>
          <w:bCs/>
          <w:color w:val="800000"/>
        </w:rPr>
      </w:pPr>
      <w:r w:rsidRPr="00B97C92">
        <w:rPr>
          <w:rFonts w:ascii="Arial" w:eastAsia="Times New Roman" w:hAnsi="Arial" w:cs="Arial"/>
          <w:b/>
          <w:bCs/>
          <w:color w:val="800000"/>
        </w:rPr>
        <w:t>Scalp Lacerations</w:t>
      </w:r>
    </w:p>
    <w:p w14:paraId="4FEF89A7" w14:textId="77777777" w:rsidR="00B97C92" w:rsidRPr="00B97C92" w:rsidRDefault="00B97C92" w:rsidP="00B97C92">
      <w:pPr>
        <w:spacing w:after="0" w:line="240" w:lineRule="auto"/>
        <w:jc w:val="both"/>
        <w:rPr>
          <w:rFonts w:ascii="Times New Roman" w:eastAsia="Times New Roman" w:hAnsi="Times New Roman" w:cs="Times New Roman"/>
          <w:sz w:val="19"/>
          <w:szCs w:val="19"/>
        </w:rPr>
      </w:pPr>
      <w:r w:rsidRPr="00B97C92">
        <w:rPr>
          <w:rFonts w:ascii="Times New Roman" w:eastAsia="Times New Roman" w:hAnsi="Times New Roman" w:cs="Times New Roman"/>
          <w:i/>
          <w:iCs/>
          <w:sz w:val="19"/>
          <w:szCs w:val="19"/>
        </w:rPr>
        <w:t>Scalp lacerations</w:t>
      </w:r>
      <w:r w:rsidRPr="00B97C92">
        <w:rPr>
          <w:rFonts w:ascii="Times New Roman" w:eastAsia="Times New Roman" w:hAnsi="Times New Roman" w:cs="Times New Roman"/>
          <w:sz w:val="19"/>
          <w:szCs w:val="19"/>
        </w:rPr>
        <w:t> are an easily recognized type of external head trauma. Because the scalp contains many blood vessels with poor constrictive abilities, most scalp lacerations are associated with profuse bleeding. Even relatively small wounds can bleed significantly. The major complications associated with scalp laceration are blood loss and infection.</w:t>
      </w:r>
    </w:p>
    <w:p w14:paraId="3380B59E" w14:textId="77777777" w:rsidR="00B97C92" w:rsidRPr="00B97C92" w:rsidRDefault="00B97C92" w:rsidP="00B97C92">
      <w:pPr>
        <w:spacing w:before="240" w:after="60" w:line="240" w:lineRule="auto"/>
        <w:outlineLvl w:val="3"/>
        <w:rPr>
          <w:rFonts w:ascii="Arial" w:eastAsia="Times New Roman" w:hAnsi="Arial" w:cs="Arial"/>
          <w:b/>
          <w:bCs/>
          <w:color w:val="800000"/>
        </w:rPr>
      </w:pPr>
      <w:r w:rsidRPr="00B97C92">
        <w:rPr>
          <w:rFonts w:ascii="Arial" w:eastAsia="Times New Roman" w:hAnsi="Arial" w:cs="Arial"/>
          <w:b/>
          <w:bCs/>
          <w:color w:val="800000"/>
        </w:rPr>
        <w:t>Skull Fractures</w:t>
      </w:r>
    </w:p>
    <w:p w14:paraId="6BC44217" w14:textId="77777777" w:rsidR="00B97C92" w:rsidRPr="00B97C92" w:rsidRDefault="00B97C92" w:rsidP="00B97C92">
      <w:pPr>
        <w:spacing w:after="0" w:line="240" w:lineRule="auto"/>
        <w:jc w:val="both"/>
        <w:rPr>
          <w:rFonts w:ascii="Times New Roman" w:eastAsia="Times New Roman" w:hAnsi="Times New Roman" w:cs="Times New Roman"/>
          <w:sz w:val="19"/>
          <w:szCs w:val="19"/>
        </w:rPr>
      </w:pPr>
      <w:r w:rsidRPr="00B97C92">
        <w:rPr>
          <w:rFonts w:ascii="Times New Roman" w:eastAsia="Times New Roman" w:hAnsi="Times New Roman" w:cs="Times New Roman"/>
          <w:i/>
          <w:iCs/>
          <w:sz w:val="19"/>
          <w:szCs w:val="19"/>
        </w:rPr>
        <w:t>Skull fractures</w:t>
      </w:r>
      <w:r w:rsidRPr="00B97C92">
        <w:rPr>
          <w:rFonts w:ascii="Times New Roman" w:eastAsia="Times New Roman" w:hAnsi="Times New Roman" w:cs="Times New Roman"/>
          <w:sz w:val="19"/>
          <w:szCs w:val="19"/>
        </w:rPr>
        <w:t> often occur with head trauma. Skull fractures are described in several ways: (1) linear or depressed; (2) simple, comminuted, or compound; and (3) closed or open (</w:t>
      </w:r>
      <w:hyperlink r:id="rId80" w:anchor="b0035" w:history="1">
        <w:r w:rsidRPr="00B97C92">
          <w:rPr>
            <w:rFonts w:ascii="Times New Roman" w:eastAsia="Times New Roman" w:hAnsi="Times New Roman" w:cs="Times New Roman"/>
            <w:color w:val="0000FF"/>
            <w:sz w:val="19"/>
            <w:szCs w:val="19"/>
            <w:u w:val="single"/>
          </w:rPr>
          <w:t>Table 56.6</w:t>
        </w:r>
      </w:hyperlink>
      <w:r w:rsidRPr="00B97C92">
        <w:rPr>
          <w:rFonts w:ascii="Times New Roman" w:eastAsia="Times New Roman" w:hAnsi="Times New Roman" w:cs="Times New Roman"/>
          <w:sz w:val="19"/>
          <w:szCs w:val="19"/>
        </w:rPr>
        <w:t>). Fractures may be closed or open, depending on the presence of a scalp laceration or extension of the fracture into the air sinuses or dura. The type and severity of a skull fracture depend on the velocity, momentum, direction, and shape (blunt or sharp) of the injuring agent and site of impact.</w:t>
      </w:r>
    </w:p>
    <w:p w14:paraId="6328686F" w14:textId="77777777" w:rsidR="00B97C92" w:rsidRPr="00B97C92" w:rsidRDefault="00B97C92" w:rsidP="00B97C92">
      <w:pPr>
        <w:shd w:val="clear" w:color="auto" w:fill="EDEDED"/>
        <w:spacing w:line="240" w:lineRule="auto"/>
        <w:rPr>
          <w:rFonts w:ascii="Times New Roman" w:eastAsia="Times New Roman" w:hAnsi="Times New Roman" w:cs="Times New Roman"/>
          <w:b/>
          <w:bCs/>
          <w:color w:val="2C5E6D"/>
          <w:spacing w:val="30"/>
        </w:rPr>
      </w:pPr>
      <w:r w:rsidRPr="00B97C92">
        <w:rPr>
          <w:rFonts w:ascii="Arial" w:eastAsia="Times New Roman" w:hAnsi="Arial" w:cs="Arial"/>
          <w:b/>
          <w:bCs/>
          <w:color w:val="2C5E6D"/>
          <w:spacing w:val="30"/>
          <w:sz w:val="18"/>
          <w:szCs w:val="18"/>
        </w:rPr>
        <w:t>TABLE 56.6</w:t>
      </w:r>
      <w:r w:rsidRPr="00B97C92">
        <w:rPr>
          <w:rFonts w:ascii="Times New Roman" w:eastAsia="Times New Roman" w:hAnsi="Times New Roman" w:cs="Times New Roman"/>
          <w:b/>
          <w:bCs/>
          <w:color w:val="2C5E6D"/>
          <w:spacing w:val="30"/>
        </w:rPr>
        <w:t> </w:t>
      </w:r>
      <w:r w:rsidRPr="00B97C92">
        <w:rPr>
          <w:rFonts w:ascii="Times New Roman" w:eastAsia="Times New Roman" w:hAnsi="Times New Roman" w:cs="Times New Roman"/>
          <w:b/>
          <w:bCs/>
          <w:color w:val="2C5E6D"/>
          <w:spacing w:val="30"/>
        </w:rPr>
        <w:t>Types of Skull Fractures</w:t>
      </w:r>
    </w:p>
    <w:tbl>
      <w:tblPr>
        <w:tblW w:w="5000" w:type="pct"/>
        <w:tblBorders>
          <w:top w:val="single" w:sz="6" w:space="0" w:color="auto"/>
          <w:left w:val="single" w:sz="6" w:space="0" w:color="auto"/>
          <w:bottom w:val="single" w:sz="6" w:space="0" w:color="auto"/>
          <w:right w:val="single" w:sz="6" w:space="0" w:color="auto"/>
        </w:tblBorders>
        <w:shd w:val="clear" w:color="auto" w:fill="EDEDED"/>
        <w:tblCellMar>
          <w:top w:w="120" w:type="dxa"/>
          <w:left w:w="120" w:type="dxa"/>
          <w:bottom w:w="120" w:type="dxa"/>
          <w:right w:w="120" w:type="dxa"/>
        </w:tblCellMar>
        <w:tblLook w:val="04A0" w:firstRow="1" w:lastRow="0" w:firstColumn="1" w:lastColumn="0" w:noHBand="0" w:noVBand="1"/>
      </w:tblPr>
      <w:tblGrid>
        <w:gridCol w:w="1259"/>
        <w:gridCol w:w="6017"/>
        <w:gridCol w:w="2068"/>
      </w:tblGrid>
      <w:tr w:rsidR="00B97C92" w:rsidRPr="00B97C92" w14:paraId="2CD43327" w14:textId="77777777" w:rsidTr="004A5A18">
        <w:trPr>
          <w:tblHeader/>
        </w:trPr>
        <w:tc>
          <w:tcPr>
            <w:tcW w:w="581" w:type="pct"/>
            <w:tcBorders>
              <w:top w:val="single" w:sz="6" w:space="0" w:color="auto"/>
            </w:tcBorders>
            <w:shd w:val="clear" w:color="auto" w:fill="EDEDED"/>
            <w:vAlign w:val="center"/>
            <w:hideMark/>
          </w:tcPr>
          <w:p w14:paraId="203B62BC" w14:textId="77777777" w:rsidR="00B97C92" w:rsidRPr="00B97C92" w:rsidRDefault="00B97C92" w:rsidP="00B97C92">
            <w:pPr>
              <w:spacing w:before="240" w:after="0" w:line="240" w:lineRule="auto"/>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Type</w:t>
            </w:r>
          </w:p>
        </w:tc>
        <w:tc>
          <w:tcPr>
            <w:tcW w:w="3266" w:type="pct"/>
            <w:tcBorders>
              <w:top w:val="single" w:sz="6" w:space="0" w:color="auto"/>
            </w:tcBorders>
            <w:shd w:val="clear" w:color="auto" w:fill="EDEDED"/>
            <w:vAlign w:val="center"/>
            <w:hideMark/>
          </w:tcPr>
          <w:p w14:paraId="21479C2B" w14:textId="77777777" w:rsidR="00B97C92" w:rsidRPr="00B97C92" w:rsidRDefault="00B97C92" w:rsidP="00B97C92">
            <w:pPr>
              <w:spacing w:before="240" w:after="0" w:line="240" w:lineRule="auto"/>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Description</w:t>
            </w:r>
          </w:p>
        </w:tc>
        <w:tc>
          <w:tcPr>
            <w:tcW w:w="1153" w:type="pct"/>
            <w:tcBorders>
              <w:top w:val="single" w:sz="6" w:space="0" w:color="auto"/>
            </w:tcBorders>
            <w:shd w:val="clear" w:color="auto" w:fill="EDEDED"/>
            <w:vAlign w:val="center"/>
            <w:hideMark/>
          </w:tcPr>
          <w:p w14:paraId="533ED73D" w14:textId="77777777" w:rsidR="00B97C92" w:rsidRPr="00B97C92" w:rsidRDefault="00B97C92" w:rsidP="00B97C92">
            <w:pPr>
              <w:spacing w:before="240" w:after="0" w:line="240" w:lineRule="auto"/>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Cause</w:t>
            </w:r>
          </w:p>
        </w:tc>
      </w:tr>
      <w:tr w:rsidR="00B97C92" w:rsidRPr="00B97C92" w14:paraId="38D1537A" w14:textId="77777777" w:rsidTr="004A5A18">
        <w:tc>
          <w:tcPr>
            <w:tcW w:w="581" w:type="pct"/>
            <w:tcBorders>
              <w:top w:val="single" w:sz="6" w:space="0" w:color="auto"/>
              <w:left w:val="single" w:sz="6" w:space="0" w:color="auto"/>
            </w:tcBorders>
            <w:shd w:val="clear" w:color="auto" w:fill="EDEDED"/>
            <w:tcMar>
              <w:top w:w="72" w:type="dxa"/>
              <w:left w:w="480" w:type="dxa"/>
              <w:bottom w:w="72" w:type="dxa"/>
              <w:right w:w="72" w:type="dxa"/>
            </w:tcMar>
            <w:hideMark/>
          </w:tcPr>
          <w:p w14:paraId="63BB1989" w14:textId="77777777" w:rsidR="00B97C92" w:rsidRPr="00B97C92" w:rsidRDefault="00B97C92" w:rsidP="00B97C92">
            <w:pPr>
              <w:spacing w:before="360" w:after="360" w:line="240" w:lineRule="auto"/>
              <w:ind w:hanging="360"/>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Comminuted</w:t>
            </w:r>
          </w:p>
        </w:tc>
        <w:tc>
          <w:tcPr>
            <w:tcW w:w="3266" w:type="pct"/>
            <w:tcBorders>
              <w:top w:val="single" w:sz="6" w:space="0" w:color="auto"/>
              <w:left w:val="single" w:sz="6" w:space="0" w:color="auto"/>
            </w:tcBorders>
            <w:shd w:val="clear" w:color="auto" w:fill="EDEDED"/>
            <w:tcMar>
              <w:top w:w="72" w:type="dxa"/>
              <w:left w:w="480" w:type="dxa"/>
              <w:bottom w:w="72" w:type="dxa"/>
              <w:right w:w="72" w:type="dxa"/>
            </w:tcMar>
            <w:hideMark/>
          </w:tcPr>
          <w:p w14:paraId="1BCF89B8" w14:textId="77777777" w:rsidR="00B97C92" w:rsidRPr="00B97C92" w:rsidRDefault="00B97C92" w:rsidP="00B97C92">
            <w:pPr>
              <w:spacing w:before="360" w:after="360" w:line="240" w:lineRule="auto"/>
              <w:ind w:hanging="36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Multiple linear fractures with fragmentation of bone into many pieces</w:t>
            </w:r>
          </w:p>
        </w:tc>
        <w:tc>
          <w:tcPr>
            <w:tcW w:w="1153" w:type="pct"/>
            <w:tcBorders>
              <w:top w:val="single" w:sz="6" w:space="0" w:color="auto"/>
              <w:left w:val="single" w:sz="6" w:space="0" w:color="auto"/>
            </w:tcBorders>
            <w:shd w:val="clear" w:color="auto" w:fill="EDEDED"/>
            <w:tcMar>
              <w:top w:w="72" w:type="dxa"/>
              <w:left w:w="480" w:type="dxa"/>
              <w:bottom w:w="72" w:type="dxa"/>
              <w:right w:w="72" w:type="dxa"/>
            </w:tcMar>
            <w:hideMark/>
          </w:tcPr>
          <w:p w14:paraId="03E30F5F" w14:textId="77777777" w:rsidR="00B97C92" w:rsidRPr="00B97C92" w:rsidRDefault="00B97C92" w:rsidP="00B97C92">
            <w:pPr>
              <w:spacing w:before="360" w:after="360" w:line="240" w:lineRule="auto"/>
              <w:ind w:hanging="36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Direct, high-momentum impact</w:t>
            </w:r>
          </w:p>
        </w:tc>
      </w:tr>
      <w:tr w:rsidR="00B97C92" w:rsidRPr="00B97C92" w14:paraId="7C2BC4DD" w14:textId="77777777" w:rsidTr="004A5A18">
        <w:tc>
          <w:tcPr>
            <w:tcW w:w="581" w:type="pct"/>
            <w:tcBorders>
              <w:top w:val="single" w:sz="6" w:space="0" w:color="auto"/>
              <w:left w:val="single" w:sz="6" w:space="0" w:color="auto"/>
            </w:tcBorders>
            <w:shd w:val="clear" w:color="auto" w:fill="EDEDED"/>
            <w:tcMar>
              <w:top w:w="72" w:type="dxa"/>
              <w:left w:w="480" w:type="dxa"/>
              <w:bottom w:w="72" w:type="dxa"/>
              <w:right w:w="72" w:type="dxa"/>
            </w:tcMar>
            <w:hideMark/>
          </w:tcPr>
          <w:p w14:paraId="517C505A" w14:textId="77777777" w:rsidR="00B97C92" w:rsidRPr="00B97C92" w:rsidRDefault="00B97C92" w:rsidP="00B97C92">
            <w:pPr>
              <w:spacing w:before="360" w:after="360" w:line="240" w:lineRule="auto"/>
              <w:ind w:hanging="360"/>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Compound</w:t>
            </w:r>
          </w:p>
        </w:tc>
        <w:tc>
          <w:tcPr>
            <w:tcW w:w="3266" w:type="pct"/>
            <w:tcBorders>
              <w:top w:val="single" w:sz="6" w:space="0" w:color="auto"/>
              <w:left w:val="single" w:sz="6" w:space="0" w:color="auto"/>
            </w:tcBorders>
            <w:shd w:val="clear" w:color="auto" w:fill="EDEDED"/>
            <w:tcMar>
              <w:top w:w="72" w:type="dxa"/>
              <w:left w:w="480" w:type="dxa"/>
              <w:bottom w:w="72" w:type="dxa"/>
              <w:right w:w="72" w:type="dxa"/>
            </w:tcMar>
            <w:hideMark/>
          </w:tcPr>
          <w:p w14:paraId="29236F27" w14:textId="77777777" w:rsidR="00B97C92" w:rsidRPr="00B97C92" w:rsidRDefault="00B97C92" w:rsidP="00B97C92">
            <w:pPr>
              <w:spacing w:before="360" w:after="360" w:line="240" w:lineRule="auto"/>
              <w:ind w:hanging="36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Depressed skull fracture and scalp laceration with communicating pathway to intracranial cavity</w:t>
            </w:r>
          </w:p>
        </w:tc>
        <w:tc>
          <w:tcPr>
            <w:tcW w:w="1153" w:type="pct"/>
            <w:tcBorders>
              <w:top w:val="single" w:sz="6" w:space="0" w:color="auto"/>
              <w:left w:val="single" w:sz="6" w:space="0" w:color="auto"/>
            </w:tcBorders>
            <w:shd w:val="clear" w:color="auto" w:fill="EDEDED"/>
            <w:tcMar>
              <w:top w:w="72" w:type="dxa"/>
              <w:left w:w="480" w:type="dxa"/>
              <w:bottom w:w="72" w:type="dxa"/>
              <w:right w:w="72" w:type="dxa"/>
            </w:tcMar>
            <w:hideMark/>
          </w:tcPr>
          <w:p w14:paraId="4F6BF891" w14:textId="77777777" w:rsidR="00B97C92" w:rsidRPr="00B97C92" w:rsidRDefault="00B97C92" w:rsidP="00B97C92">
            <w:pPr>
              <w:spacing w:before="360" w:after="360" w:line="240" w:lineRule="auto"/>
              <w:ind w:hanging="36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Severe head injury</w:t>
            </w:r>
          </w:p>
        </w:tc>
      </w:tr>
      <w:tr w:rsidR="00B97C92" w:rsidRPr="00B97C92" w14:paraId="1D5D1748" w14:textId="77777777" w:rsidTr="004A5A18">
        <w:tc>
          <w:tcPr>
            <w:tcW w:w="581" w:type="pct"/>
            <w:tcBorders>
              <w:top w:val="single" w:sz="6" w:space="0" w:color="auto"/>
              <w:left w:val="single" w:sz="6" w:space="0" w:color="auto"/>
            </w:tcBorders>
            <w:shd w:val="clear" w:color="auto" w:fill="EDEDED"/>
            <w:tcMar>
              <w:top w:w="72" w:type="dxa"/>
              <w:left w:w="480" w:type="dxa"/>
              <w:bottom w:w="72" w:type="dxa"/>
              <w:right w:w="72" w:type="dxa"/>
            </w:tcMar>
            <w:hideMark/>
          </w:tcPr>
          <w:p w14:paraId="362C4B98" w14:textId="77777777" w:rsidR="00B97C92" w:rsidRPr="00B97C92" w:rsidRDefault="00B97C92" w:rsidP="00B97C92">
            <w:pPr>
              <w:spacing w:before="360" w:after="360" w:line="240" w:lineRule="auto"/>
              <w:ind w:hanging="360"/>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Depressed</w:t>
            </w:r>
          </w:p>
        </w:tc>
        <w:tc>
          <w:tcPr>
            <w:tcW w:w="3266" w:type="pct"/>
            <w:tcBorders>
              <w:top w:val="single" w:sz="6" w:space="0" w:color="auto"/>
              <w:left w:val="single" w:sz="6" w:space="0" w:color="auto"/>
            </w:tcBorders>
            <w:shd w:val="clear" w:color="auto" w:fill="EDEDED"/>
            <w:tcMar>
              <w:top w:w="72" w:type="dxa"/>
              <w:left w:w="480" w:type="dxa"/>
              <w:bottom w:w="72" w:type="dxa"/>
              <w:right w:w="72" w:type="dxa"/>
            </w:tcMar>
            <w:hideMark/>
          </w:tcPr>
          <w:p w14:paraId="5C5CE30E" w14:textId="77777777" w:rsidR="00B97C92" w:rsidRPr="00B97C92" w:rsidRDefault="00B97C92" w:rsidP="00B97C92">
            <w:pPr>
              <w:spacing w:before="360" w:after="360" w:line="240" w:lineRule="auto"/>
              <w:ind w:hanging="36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Inward indentation of skull</w:t>
            </w:r>
          </w:p>
        </w:tc>
        <w:tc>
          <w:tcPr>
            <w:tcW w:w="1153" w:type="pct"/>
            <w:tcBorders>
              <w:top w:val="single" w:sz="6" w:space="0" w:color="auto"/>
              <w:left w:val="single" w:sz="6" w:space="0" w:color="auto"/>
            </w:tcBorders>
            <w:shd w:val="clear" w:color="auto" w:fill="EDEDED"/>
            <w:tcMar>
              <w:top w:w="72" w:type="dxa"/>
              <w:left w:w="480" w:type="dxa"/>
              <w:bottom w:w="72" w:type="dxa"/>
              <w:right w:w="72" w:type="dxa"/>
            </w:tcMar>
            <w:hideMark/>
          </w:tcPr>
          <w:p w14:paraId="727F6BF2" w14:textId="77777777" w:rsidR="00B97C92" w:rsidRPr="00B97C92" w:rsidRDefault="00B97C92" w:rsidP="00B97C92">
            <w:pPr>
              <w:spacing w:before="360" w:after="360" w:line="240" w:lineRule="auto"/>
              <w:ind w:hanging="36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Powerful blow</w:t>
            </w:r>
          </w:p>
        </w:tc>
      </w:tr>
      <w:tr w:rsidR="00B97C92" w:rsidRPr="00B97C92" w14:paraId="41467017" w14:textId="77777777" w:rsidTr="004A5A18">
        <w:tc>
          <w:tcPr>
            <w:tcW w:w="581" w:type="pct"/>
            <w:tcBorders>
              <w:top w:val="single" w:sz="6" w:space="0" w:color="auto"/>
              <w:left w:val="single" w:sz="6" w:space="0" w:color="auto"/>
            </w:tcBorders>
            <w:shd w:val="clear" w:color="auto" w:fill="EDEDED"/>
            <w:tcMar>
              <w:top w:w="72" w:type="dxa"/>
              <w:left w:w="480" w:type="dxa"/>
              <w:bottom w:w="72" w:type="dxa"/>
              <w:right w:w="72" w:type="dxa"/>
            </w:tcMar>
            <w:hideMark/>
          </w:tcPr>
          <w:p w14:paraId="1752DC15" w14:textId="77777777" w:rsidR="00B97C92" w:rsidRPr="00B97C92" w:rsidRDefault="00B97C92" w:rsidP="00B97C92">
            <w:pPr>
              <w:spacing w:before="360" w:after="360" w:line="240" w:lineRule="auto"/>
              <w:ind w:hanging="360"/>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Linear</w:t>
            </w:r>
          </w:p>
        </w:tc>
        <w:tc>
          <w:tcPr>
            <w:tcW w:w="3266" w:type="pct"/>
            <w:tcBorders>
              <w:top w:val="single" w:sz="6" w:space="0" w:color="auto"/>
              <w:left w:val="single" w:sz="6" w:space="0" w:color="auto"/>
            </w:tcBorders>
            <w:shd w:val="clear" w:color="auto" w:fill="EDEDED"/>
            <w:tcMar>
              <w:top w:w="72" w:type="dxa"/>
              <w:left w:w="480" w:type="dxa"/>
              <w:bottom w:w="72" w:type="dxa"/>
              <w:right w:w="72" w:type="dxa"/>
            </w:tcMar>
            <w:hideMark/>
          </w:tcPr>
          <w:p w14:paraId="60D1CA93" w14:textId="77777777" w:rsidR="00B97C92" w:rsidRPr="00B97C92" w:rsidRDefault="00B97C92" w:rsidP="00B97C92">
            <w:pPr>
              <w:spacing w:before="360" w:after="360" w:line="240" w:lineRule="auto"/>
              <w:ind w:hanging="36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Break in continuity of bone without change of relationship of parts</w:t>
            </w:r>
          </w:p>
        </w:tc>
        <w:tc>
          <w:tcPr>
            <w:tcW w:w="1153" w:type="pct"/>
            <w:tcBorders>
              <w:top w:val="single" w:sz="6" w:space="0" w:color="auto"/>
              <w:left w:val="single" w:sz="6" w:space="0" w:color="auto"/>
            </w:tcBorders>
            <w:shd w:val="clear" w:color="auto" w:fill="EDEDED"/>
            <w:tcMar>
              <w:top w:w="72" w:type="dxa"/>
              <w:left w:w="480" w:type="dxa"/>
              <w:bottom w:w="72" w:type="dxa"/>
              <w:right w:w="72" w:type="dxa"/>
            </w:tcMar>
            <w:hideMark/>
          </w:tcPr>
          <w:p w14:paraId="6B55450A" w14:textId="77777777" w:rsidR="00B97C92" w:rsidRPr="00B97C92" w:rsidRDefault="00B97C92" w:rsidP="00B97C92">
            <w:pPr>
              <w:spacing w:before="360" w:after="360" w:line="240" w:lineRule="auto"/>
              <w:ind w:hanging="36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Low-velocity injuries</w:t>
            </w:r>
          </w:p>
        </w:tc>
      </w:tr>
      <w:tr w:rsidR="00B97C92" w:rsidRPr="00B97C92" w14:paraId="1AFFA391" w14:textId="77777777" w:rsidTr="004A5A18">
        <w:tc>
          <w:tcPr>
            <w:tcW w:w="581" w:type="pct"/>
            <w:tcBorders>
              <w:top w:val="single" w:sz="6" w:space="0" w:color="auto"/>
              <w:left w:val="single" w:sz="6" w:space="0" w:color="auto"/>
            </w:tcBorders>
            <w:shd w:val="clear" w:color="auto" w:fill="EDEDED"/>
            <w:tcMar>
              <w:top w:w="72" w:type="dxa"/>
              <w:left w:w="480" w:type="dxa"/>
              <w:bottom w:w="72" w:type="dxa"/>
              <w:right w:w="72" w:type="dxa"/>
            </w:tcMar>
            <w:hideMark/>
          </w:tcPr>
          <w:p w14:paraId="46470C14" w14:textId="77777777" w:rsidR="00B97C92" w:rsidRPr="00B97C92" w:rsidRDefault="00B97C92" w:rsidP="00B97C92">
            <w:pPr>
              <w:spacing w:before="360" w:after="360" w:line="240" w:lineRule="auto"/>
              <w:ind w:hanging="360"/>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Simple</w:t>
            </w:r>
          </w:p>
        </w:tc>
        <w:tc>
          <w:tcPr>
            <w:tcW w:w="3266" w:type="pct"/>
            <w:tcBorders>
              <w:top w:val="single" w:sz="6" w:space="0" w:color="auto"/>
              <w:left w:val="single" w:sz="6" w:space="0" w:color="auto"/>
            </w:tcBorders>
            <w:shd w:val="clear" w:color="auto" w:fill="EDEDED"/>
            <w:tcMar>
              <w:top w:w="72" w:type="dxa"/>
              <w:left w:w="480" w:type="dxa"/>
              <w:bottom w:w="72" w:type="dxa"/>
              <w:right w:w="72" w:type="dxa"/>
            </w:tcMar>
            <w:hideMark/>
          </w:tcPr>
          <w:p w14:paraId="2EA7406C" w14:textId="77777777" w:rsidR="00B97C92" w:rsidRPr="00B97C92" w:rsidRDefault="00B97C92" w:rsidP="00B97C92">
            <w:pPr>
              <w:spacing w:before="360" w:after="360" w:line="240" w:lineRule="auto"/>
              <w:ind w:hanging="36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Linear or depressed skull fracture without fragmentation or communicating lacerations</w:t>
            </w:r>
          </w:p>
        </w:tc>
        <w:tc>
          <w:tcPr>
            <w:tcW w:w="1153" w:type="pct"/>
            <w:tcBorders>
              <w:top w:val="single" w:sz="6" w:space="0" w:color="auto"/>
              <w:left w:val="single" w:sz="6" w:space="0" w:color="auto"/>
            </w:tcBorders>
            <w:shd w:val="clear" w:color="auto" w:fill="EDEDED"/>
            <w:tcMar>
              <w:top w:w="72" w:type="dxa"/>
              <w:left w:w="480" w:type="dxa"/>
              <w:bottom w:w="72" w:type="dxa"/>
              <w:right w:w="72" w:type="dxa"/>
            </w:tcMar>
            <w:hideMark/>
          </w:tcPr>
          <w:p w14:paraId="615F2AF3" w14:textId="77777777" w:rsidR="00B97C92" w:rsidRPr="00B97C92" w:rsidRDefault="00B97C92" w:rsidP="00B97C92">
            <w:pPr>
              <w:spacing w:before="360" w:after="360" w:line="240" w:lineRule="auto"/>
              <w:ind w:hanging="36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Low to moderate impact</w:t>
            </w:r>
          </w:p>
        </w:tc>
      </w:tr>
    </w:tbl>
    <w:p w14:paraId="5C32ABBE" w14:textId="77777777" w:rsidR="00B97C92" w:rsidRPr="00B97C92" w:rsidRDefault="00B97C92" w:rsidP="00B97C92">
      <w:pPr>
        <w:shd w:val="clear" w:color="auto" w:fill="EDEDED"/>
        <w:spacing w:line="240" w:lineRule="auto"/>
        <w:rPr>
          <w:rFonts w:ascii="Times New Roman" w:eastAsia="Times New Roman" w:hAnsi="Times New Roman" w:cs="Times New Roman"/>
          <w:b/>
          <w:bCs/>
          <w:color w:val="2C5E6D"/>
          <w:spacing w:val="30"/>
        </w:rPr>
      </w:pPr>
      <w:r w:rsidRPr="00B97C92">
        <w:rPr>
          <w:rFonts w:ascii="Arial" w:eastAsia="Times New Roman" w:hAnsi="Arial" w:cs="Arial"/>
          <w:b/>
          <w:bCs/>
          <w:color w:val="2C5E6D"/>
          <w:spacing w:val="30"/>
          <w:sz w:val="18"/>
          <w:szCs w:val="18"/>
        </w:rPr>
        <w:t>TABLE 56.7</w:t>
      </w:r>
      <w:r w:rsidRPr="00B97C92">
        <w:rPr>
          <w:rFonts w:ascii="Times New Roman" w:eastAsia="Times New Roman" w:hAnsi="Times New Roman" w:cs="Times New Roman"/>
          <w:b/>
          <w:bCs/>
          <w:color w:val="2C5E6D"/>
          <w:spacing w:val="30"/>
        </w:rPr>
        <w:t> </w:t>
      </w:r>
      <w:r w:rsidRPr="00B97C92">
        <w:rPr>
          <w:rFonts w:ascii="Times New Roman" w:eastAsia="Times New Roman" w:hAnsi="Times New Roman" w:cs="Times New Roman"/>
          <w:b/>
          <w:bCs/>
          <w:color w:val="2C5E6D"/>
          <w:spacing w:val="30"/>
        </w:rPr>
        <w:t>Manifestations of Skull Fractures</w:t>
      </w:r>
    </w:p>
    <w:tbl>
      <w:tblPr>
        <w:tblW w:w="5000" w:type="pct"/>
        <w:tblBorders>
          <w:top w:val="single" w:sz="6" w:space="0" w:color="auto"/>
          <w:left w:val="single" w:sz="6" w:space="0" w:color="auto"/>
          <w:bottom w:val="single" w:sz="6" w:space="0" w:color="auto"/>
          <w:right w:val="single" w:sz="6" w:space="0" w:color="auto"/>
        </w:tblBorders>
        <w:shd w:val="clear" w:color="auto" w:fill="EDEDED"/>
        <w:tblCellMar>
          <w:top w:w="120" w:type="dxa"/>
          <w:left w:w="120" w:type="dxa"/>
          <w:bottom w:w="120" w:type="dxa"/>
          <w:right w:w="120" w:type="dxa"/>
        </w:tblCellMar>
        <w:tblLook w:val="04A0" w:firstRow="1" w:lastRow="0" w:firstColumn="1" w:lastColumn="0" w:noHBand="0" w:noVBand="1"/>
      </w:tblPr>
      <w:tblGrid>
        <w:gridCol w:w="1134"/>
        <w:gridCol w:w="8210"/>
      </w:tblGrid>
      <w:tr w:rsidR="00B97C92" w:rsidRPr="00B97C92" w14:paraId="49917F34" w14:textId="77777777" w:rsidTr="004A5A18">
        <w:trPr>
          <w:tblHeader/>
        </w:trPr>
        <w:tc>
          <w:tcPr>
            <w:tcW w:w="607" w:type="pct"/>
            <w:tcBorders>
              <w:top w:val="single" w:sz="6" w:space="0" w:color="auto"/>
            </w:tcBorders>
            <w:shd w:val="clear" w:color="auto" w:fill="EDEDED"/>
            <w:vAlign w:val="center"/>
            <w:hideMark/>
          </w:tcPr>
          <w:p w14:paraId="1EF38F76" w14:textId="77777777" w:rsidR="00B97C92" w:rsidRPr="00B97C92" w:rsidRDefault="00B97C92" w:rsidP="00B97C92">
            <w:pPr>
              <w:spacing w:before="240" w:after="0" w:line="240" w:lineRule="auto"/>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lastRenderedPageBreak/>
              <w:t>Fracture Location</w:t>
            </w:r>
          </w:p>
        </w:tc>
        <w:tc>
          <w:tcPr>
            <w:tcW w:w="4393" w:type="pct"/>
            <w:tcBorders>
              <w:top w:val="single" w:sz="6" w:space="0" w:color="auto"/>
            </w:tcBorders>
            <w:shd w:val="clear" w:color="auto" w:fill="EDEDED"/>
            <w:vAlign w:val="center"/>
            <w:hideMark/>
          </w:tcPr>
          <w:p w14:paraId="00D369E1" w14:textId="77777777" w:rsidR="00B97C92" w:rsidRPr="00B97C92" w:rsidRDefault="00B97C92" w:rsidP="00B97C92">
            <w:pPr>
              <w:spacing w:before="240" w:after="0" w:line="240" w:lineRule="auto"/>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Manifestations</w:t>
            </w:r>
          </w:p>
        </w:tc>
      </w:tr>
      <w:tr w:rsidR="00B97C92" w:rsidRPr="00B97C92" w14:paraId="0511B2F0" w14:textId="77777777" w:rsidTr="004A5A18">
        <w:tc>
          <w:tcPr>
            <w:tcW w:w="607" w:type="pct"/>
            <w:tcBorders>
              <w:top w:val="single" w:sz="6" w:space="0" w:color="auto"/>
              <w:left w:val="single" w:sz="6" w:space="0" w:color="auto"/>
            </w:tcBorders>
            <w:shd w:val="clear" w:color="auto" w:fill="EDEDED"/>
            <w:tcMar>
              <w:top w:w="72" w:type="dxa"/>
              <w:left w:w="480" w:type="dxa"/>
              <w:bottom w:w="72" w:type="dxa"/>
              <w:right w:w="72" w:type="dxa"/>
            </w:tcMar>
            <w:hideMark/>
          </w:tcPr>
          <w:p w14:paraId="6DC9DD02" w14:textId="77777777" w:rsidR="00B97C92" w:rsidRPr="00B97C92" w:rsidRDefault="00B97C92" w:rsidP="00B97C92">
            <w:pPr>
              <w:spacing w:before="360" w:after="360" w:line="240" w:lineRule="auto"/>
              <w:ind w:hanging="360"/>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Basilar</w:t>
            </w:r>
          </w:p>
        </w:tc>
        <w:tc>
          <w:tcPr>
            <w:tcW w:w="4393" w:type="pct"/>
            <w:tcBorders>
              <w:top w:val="single" w:sz="6" w:space="0" w:color="auto"/>
              <w:left w:val="single" w:sz="6" w:space="0" w:color="auto"/>
            </w:tcBorders>
            <w:shd w:val="clear" w:color="auto" w:fill="EDEDED"/>
            <w:tcMar>
              <w:top w:w="72" w:type="dxa"/>
              <w:left w:w="480" w:type="dxa"/>
              <w:bottom w:w="72" w:type="dxa"/>
              <w:right w:w="72" w:type="dxa"/>
            </w:tcMar>
            <w:hideMark/>
          </w:tcPr>
          <w:p w14:paraId="74308957" w14:textId="77777777" w:rsidR="00B97C92" w:rsidRPr="00B97C92" w:rsidRDefault="00B97C92" w:rsidP="00B97C92">
            <w:pPr>
              <w:spacing w:before="360" w:after="360" w:line="240" w:lineRule="auto"/>
              <w:ind w:hanging="36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CSF or brain otorrhea, bulging of tympanic membrane caused by blood or CSF, Battle’s sign, tinnitus or hearing difficulty, rhinorrhea, facial paralysis, conjugate deviation of gaze, vertigo</w:t>
            </w:r>
          </w:p>
        </w:tc>
      </w:tr>
      <w:tr w:rsidR="00B97C92" w:rsidRPr="00B97C92" w14:paraId="2516DC1B" w14:textId="77777777" w:rsidTr="004A5A18">
        <w:tc>
          <w:tcPr>
            <w:tcW w:w="607" w:type="pct"/>
            <w:tcBorders>
              <w:top w:val="single" w:sz="6" w:space="0" w:color="auto"/>
              <w:left w:val="single" w:sz="6" w:space="0" w:color="auto"/>
            </w:tcBorders>
            <w:shd w:val="clear" w:color="auto" w:fill="EDEDED"/>
            <w:tcMar>
              <w:top w:w="72" w:type="dxa"/>
              <w:left w:w="480" w:type="dxa"/>
              <w:bottom w:w="72" w:type="dxa"/>
              <w:right w:w="72" w:type="dxa"/>
            </w:tcMar>
            <w:hideMark/>
          </w:tcPr>
          <w:p w14:paraId="130A5D0F" w14:textId="77777777" w:rsidR="00B97C92" w:rsidRPr="00B97C92" w:rsidRDefault="00B97C92" w:rsidP="00B97C92">
            <w:pPr>
              <w:spacing w:before="360" w:after="360" w:line="240" w:lineRule="auto"/>
              <w:ind w:hanging="360"/>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Frontal</w:t>
            </w:r>
          </w:p>
        </w:tc>
        <w:tc>
          <w:tcPr>
            <w:tcW w:w="4393" w:type="pct"/>
            <w:tcBorders>
              <w:top w:val="single" w:sz="6" w:space="0" w:color="auto"/>
              <w:left w:val="single" w:sz="6" w:space="0" w:color="auto"/>
            </w:tcBorders>
            <w:shd w:val="clear" w:color="auto" w:fill="EDEDED"/>
            <w:tcMar>
              <w:top w:w="72" w:type="dxa"/>
              <w:left w:w="480" w:type="dxa"/>
              <w:bottom w:w="72" w:type="dxa"/>
              <w:right w:w="72" w:type="dxa"/>
            </w:tcMar>
            <w:hideMark/>
          </w:tcPr>
          <w:p w14:paraId="0FA0C0F3" w14:textId="77777777" w:rsidR="00B97C92" w:rsidRPr="00B97C92" w:rsidRDefault="00B97C92" w:rsidP="00B97C92">
            <w:pPr>
              <w:spacing w:before="360" w:after="360" w:line="240" w:lineRule="auto"/>
              <w:ind w:hanging="36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 xml:space="preserve">Exposure of brain to contaminants through frontal air sinus, possible association with air in forehead tissue, CSF rhinorrhea, </w:t>
            </w:r>
            <w:proofErr w:type="spellStart"/>
            <w:r w:rsidRPr="00B97C92">
              <w:rPr>
                <w:rFonts w:ascii="Times New Roman" w:eastAsia="Times New Roman" w:hAnsi="Times New Roman" w:cs="Times New Roman"/>
                <w:sz w:val="19"/>
                <w:szCs w:val="19"/>
              </w:rPr>
              <w:t>pneumocranium</w:t>
            </w:r>
            <w:proofErr w:type="spellEnd"/>
            <w:r w:rsidRPr="00B97C92">
              <w:rPr>
                <w:rFonts w:ascii="Times New Roman" w:eastAsia="Times New Roman" w:hAnsi="Times New Roman" w:cs="Times New Roman"/>
                <w:sz w:val="19"/>
                <w:szCs w:val="19"/>
              </w:rPr>
              <w:t xml:space="preserve"> (air between cranium and dura mater)</w:t>
            </w:r>
          </w:p>
        </w:tc>
      </w:tr>
      <w:tr w:rsidR="00B97C92" w:rsidRPr="00B97C92" w14:paraId="766273FB" w14:textId="77777777" w:rsidTr="004A5A18">
        <w:tc>
          <w:tcPr>
            <w:tcW w:w="607" w:type="pct"/>
            <w:tcBorders>
              <w:top w:val="single" w:sz="6" w:space="0" w:color="auto"/>
              <w:left w:val="single" w:sz="6" w:space="0" w:color="auto"/>
            </w:tcBorders>
            <w:shd w:val="clear" w:color="auto" w:fill="EDEDED"/>
            <w:tcMar>
              <w:top w:w="72" w:type="dxa"/>
              <w:left w:w="480" w:type="dxa"/>
              <w:bottom w:w="72" w:type="dxa"/>
              <w:right w:w="72" w:type="dxa"/>
            </w:tcMar>
            <w:hideMark/>
          </w:tcPr>
          <w:p w14:paraId="7906C9A1" w14:textId="77777777" w:rsidR="00B97C92" w:rsidRPr="00B97C92" w:rsidRDefault="00B97C92" w:rsidP="00B97C92">
            <w:pPr>
              <w:spacing w:before="360" w:after="360" w:line="240" w:lineRule="auto"/>
              <w:ind w:hanging="360"/>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Orbital</w:t>
            </w:r>
          </w:p>
        </w:tc>
        <w:tc>
          <w:tcPr>
            <w:tcW w:w="4393" w:type="pct"/>
            <w:tcBorders>
              <w:top w:val="single" w:sz="6" w:space="0" w:color="auto"/>
              <w:left w:val="single" w:sz="6" w:space="0" w:color="auto"/>
            </w:tcBorders>
            <w:shd w:val="clear" w:color="auto" w:fill="EDEDED"/>
            <w:tcMar>
              <w:top w:w="72" w:type="dxa"/>
              <w:left w:w="480" w:type="dxa"/>
              <w:bottom w:w="72" w:type="dxa"/>
              <w:right w:w="72" w:type="dxa"/>
            </w:tcMar>
            <w:hideMark/>
          </w:tcPr>
          <w:p w14:paraId="14720CD1" w14:textId="77777777" w:rsidR="00B97C92" w:rsidRPr="00B97C92" w:rsidRDefault="00B97C92" w:rsidP="00B97C92">
            <w:pPr>
              <w:spacing w:before="360" w:after="360" w:line="240" w:lineRule="auto"/>
              <w:ind w:hanging="36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Periorbital bruising (raccoon eyes), optic nerve injury</w:t>
            </w:r>
          </w:p>
        </w:tc>
      </w:tr>
      <w:tr w:rsidR="00B97C92" w:rsidRPr="00B97C92" w14:paraId="500A0CA3" w14:textId="77777777" w:rsidTr="004A5A18">
        <w:tc>
          <w:tcPr>
            <w:tcW w:w="607" w:type="pct"/>
            <w:tcBorders>
              <w:top w:val="single" w:sz="6" w:space="0" w:color="auto"/>
              <w:left w:val="single" w:sz="6" w:space="0" w:color="auto"/>
            </w:tcBorders>
            <w:shd w:val="clear" w:color="auto" w:fill="EDEDED"/>
            <w:tcMar>
              <w:top w:w="72" w:type="dxa"/>
              <w:left w:w="480" w:type="dxa"/>
              <w:bottom w:w="72" w:type="dxa"/>
              <w:right w:w="72" w:type="dxa"/>
            </w:tcMar>
            <w:hideMark/>
          </w:tcPr>
          <w:p w14:paraId="3A085E05" w14:textId="77777777" w:rsidR="00B97C92" w:rsidRPr="00B97C92" w:rsidRDefault="00B97C92" w:rsidP="00B97C92">
            <w:pPr>
              <w:spacing w:before="360" w:after="360" w:line="240" w:lineRule="auto"/>
              <w:ind w:hanging="360"/>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Parietal</w:t>
            </w:r>
          </w:p>
        </w:tc>
        <w:tc>
          <w:tcPr>
            <w:tcW w:w="4393" w:type="pct"/>
            <w:tcBorders>
              <w:top w:val="single" w:sz="6" w:space="0" w:color="auto"/>
              <w:left w:val="single" w:sz="6" w:space="0" w:color="auto"/>
            </w:tcBorders>
            <w:shd w:val="clear" w:color="auto" w:fill="EDEDED"/>
            <w:tcMar>
              <w:top w:w="72" w:type="dxa"/>
              <w:left w:w="480" w:type="dxa"/>
              <w:bottom w:w="72" w:type="dxa"/>
              <w:right w:w="72" w:type="dxa"/>
            </w:tcMar>
            <w:hideMark/>
          </w:tcPr>
          <w:p w14:paraId="6E0BA6C7" w14:textId="77777777" w:rsidR="00B97C92" w:rsidRPr="00B97C92" w:rsidRDefault="00B97C92" w:rsidP="00B97C92">
            <w:pPr>
              <w:spacing w:before="360" w:after="360" w:line="240" w:lineRule="auto"/>
              <w:ind w:hanging="36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 xml:space="preserve">Deafness, </w:t>
            </w:r>
            <w:proofErr w:type="gramStart"/>
            <w:r w:rsidRPr="00B97C92">
              <w:rPr>
                <w:rFonts w:ascii="Times New Roman" w:eastAsia="Times New Roman" w:hAnsi="Times New Roman" w:cs="Times New Roman"/>
                <w:sz w:val="19"/>
                <w:szCs w:val="19"/>
              </w:rPr>
              <w:t>CSF</w:t>
            </w:r>
            <w:proofErr w:type="gramEnd"/>
            <w:r w:rsidRPr="00B97C92">
              <w:rPr>
                <w:rFonts w:ascii="Times New Roman" w:eastAsia="Times New Roman" w:hAnsi="Times New Roman" w:cs="Times New Roman"/>
                <w:sz w:val="19"/>
                <w:szCs w:val="19"/>
              </w:rPr>
              <w:t xml:space="preserve"> or brain otorrhea, bulging of tympanic membrane caused by blood or CSF, facial paralysis, loss of taste, Battle’s sign</w:t>
            </w:r>
          </w:p>
        </w:tc>
      </w:tr>
      <w:tr w:rsidR="00B97C92" w:rsidRPr="00B97C92" w14:paraId="7EFDE420" w14:textId="77777777" w:rsidTr="004A5A18">
        <w:tc>
          <w:tcPr>
            <w:tcW w:w="607" w:type="pct"/>
            <w:tcBorders>
              <w:top w:val="single" w:sz="6" w:space="0" w:color="auto"/>
              <w:left w:val="single" w:sz="6" w:space="0" w:color="auto"/>
            </w:tcBorders>
            <w:shd w:val="clear" w:color="auto" w:fill="EDEDED"/>
            <w:tcMar>
              <w:top w:w="72" w:type="dxa"/>
              <w:left w:w="480" w:type="dxa"/>
              <w:bottom w:w="72" w:type="dxa"/>
              <w:right w:w="72" w:type="dxa"/>
            </w:tcMar>
            <w:hideMark/>
          </w:tcPr>
          <w:p w14:paraId="2C93BC3B" w14:textId="77777777" w:rsidR="00B97C92" w:rsidRPr="00B97C92" w:rsidRDefault="00B97C92" w:rsidP="00B97C92">
            <w:pPr>
              <w:spacing w:before="360" w:after="360" w:line="240" w:lineRule="auto"/>
              <w:ind w:hanging="360"/>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Posterior fossa</w:t>
            </w:r>
          </w:p>
        </w:tc>
        <w:tc>
          <w:tcPr>
            <w:tcW w:w="4393" w:type="pct"/>
            <w:tcBorders>
              <w:top w:val="single" w:sz="6" w:space="0" w:color="auto"/>
              <w:left w:val="single" w:sz="6" w:space="0" w:color="auto"/>
            </w:tcBorders>
            <w:shd w:val="clear" w:color="auto" w:fill="EDEDED"/>
            <w:tcMar>
              <w:top w:w="72" w:type="dxa"/>
              <w:left w:w="480" w:type="dxa"/>
              <w:bottom w:w="72" w:type="dxa"/>
              <w:right w:w="72" w:type="dxa"/>
            </w:tcMar>
            <w:hideMark/>
          </w:tcPr>
          <w:p w14:paraId="3AA8F64E" w14:textId="77777777" w:rsidR="00B97C92" w:rsidRPr="00B97C92" w:rsidRDefault="00B97C92" w:rsidP="00B97C92">
            <w:pPr>
              <w:spacing w:before="360" w:after="360" w:line="240" w:lineRule="auto"/>
              <w:ind w:hanging="36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Occipital bruising resulting in cortical blindness, visual field defects, rare appearance of ataxia or other cerebellar signs</w:t>
            </w:r>
          </w:p>
        </w:tc>
      </w:tr>
      <w:tr w:rsidR="00B97C92" w:rsidRPr="00B97C92" w14:paraId="7584019A" w14:textId="77777777" w:rsidTr="004A5A18">
        <w:tc>
          <w:tcPr>
            <w:tcW w:w="607" w:type="pct"/>
            <w:tcBorders>
              <w:top w:val="single" w:sz="6" w:space="0" w:color="auto"/>
              <w:left w:val="single" w:sz="6" w:space="0" w:color="auto"/>
            </w:tcBorders>
            <w:shd w:val="clear" w:color="auto" w:fill="EDEDED"/>
            <w:tcMar>
              <w:top w:w="72" w:type="dxa"/>
              <w:left w:w="480" w:type="dxa"/>
              <w:bottom w:w="72" w:type="dxa"/>
              <w:right w:w="72" w:type="dxa"/>
            </w:tcMar>
            <w:hideMark/>
          </w:tcPr>
          <w:p w14:paraId="6D259F00" w14:textId="77777777" w:rsidR="00B97C92" w:rsidRPr="00B97C92" w:rsidRDefault="00B97C92" w:rsidP="00B97C92">
            <w:pPr>
              <w:spacing w:before="360" w:after="360" w:line="240" w:lineRule="auto"/>
              <w:ind w:hanging="360"/>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Temporal</w:t>
            </w:r>
          </w:p>
        </w:tc>
        <w:tc>
          <w:tcPr>
            <w:tcW w:w="4393" w:type="pct"/>
            <w:tcBorders>
              <w:top w:val="single" w:sz="6" w:space="0" w:color="auto"/>
              <w:left w:val="single" w:sz="6" w:space="0" w:color="auto"/>
            </w:tcBorders>
            <w:shd w:val="clear" w:color="auto" w:fill="EDEDED"/>
            <w:tcMar>
              <w:top w:w="72" w:type="dxa"/>
              <w:left w:w="480" w:type="dxa"/>
              <w:bottom w:w="72" w:type="dxa"/>
              <w:right w:w="72" w:type="dxa"/>
            </w:tcMar>
            <w:hideMark/>
          </w:tcPr>
          <w:p w14:paraId="5751BB1C" w14:textId="77777777" w:rsidR="00B97C92" w:rsidRPr="00B97C92" w:rsidRDefault="00B97C92" w:rsidP="00B97C92">
            <w:pPr>
              <w:spacing w:before="360" w:after="360" w:line="240" w:lineRule="auto"/>
              <w:ind w:hanging="36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Boggy temporal muscle because of extravasation of blood, oval-shaped bruise behind ear in mastoid region (Battle’s sign), CSF otorrhea, middle meningeal artery disruption, epidural hematoma</w:t>
            </w:r>
          </w:p>
        </w:tc>
      </w:tr>
    </w:tbl>
    <w:p w14:paraId="643E6861"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The location of the fracture determines the manifestations (</w:t>
      </w:r>
      <w:hyperlink r:id="rId81" w:anchor="b0040" w:history="1">
        <w:r w:rsidRPr="00B97C92">
          <w:rPr>
            <w:rFonts w:ascii="Times New Roman" w:eastAsia="Times New Roman" w:hAnsi="Times New Roman" w:cs="Times New Roman"/>
            <w:color w:val="0000FF"/>
            <w:sz w:val="19"/>
            <w:szCs w:val="19"/>
            <w:u w:val="single"/>
          </w:rPr>
          <w:t>Table 56.7</w:t>
        </w:r>
      </w:hyperlink>
      <w:r w:rsidRPr="00B97C92">
        <w:rPr>
          <w:rFonts w:ascii="Times New Roman" w:eastAsia="Times New Roman" w:hAnsi="Times New Roman" w:cs="Times New Roman"/>
          <w:sz w:val="19"/>
          <w:szCs w:val="19"/>
        </w:rPr>
        <w:t>). For example, a basilar skull fracture is a specialized type of linear fracture involving the base of the skull. Manifestations can evolve over the course of several hours and vary with the location and severity of fracture. These may include cranial nerve deficits, Battle’s sign (postauricular bruising), and periorbital bruising (raccoon eyes) (</w:t>
      </w:r>
      <w:hyperlink r:id="rId82" w:anchor="f0065" w:history="1">
        <w:r w:rsidRPr="00B97C92">
          <w:rPr>
            <w:rFonts w:ascii="Times New Roman" w:eastAsia="Times New Roman" w:hAnsi="Times New Roman" w:cs="Times New Roman"/>
            <w:color w:val="0000FF"/>
            <w:sz w:val="19"/>
            <w:szCs w:val="19"/>
            <w:u w:val="single"/>
          </w:rPr>
          <w:t>Fig. 56.12</w:t>
        </w:r>
      </w:hyperlink>
      <w:r w:rsidRPr="00B97C92">
        <w:rPr>
          <w:rFonts w:ascii="Times New Roman" w:eastAsia="Times New Roman" w:hAnsi="Times New Roman" w:cs="Times New Roman"/>
          <w:sz w:val="19"/>
          <w:szCs w:val="19"/>
        </w:rPr>
        <w:t>). This fracture is often associated with a tear in the dura and subsequent leakage of CSF.</w:t>
      </w:r>
    </w:p>
    <w:p w14:paraId="49373FC2"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i/>
          <w:iCs/>
          <w:sz w:val="19"/>
          <w:szCs w:val="19"/>
        </w:rPr>
        <w:t>Rhinorrhea</w:t>
      </w:r>
      <w:r w:rsidRPr="00B97C92">
        <w:rPr>
          <w:rFonts w:ascii="Times New Roman" w:eastAsia="Times New Roman" w:hAnsi="Times New Roman" w:cs="Times New Roman"/>
          <w:sz w:val="19"/>
          <w:szCs w:val="19"/>
        </w:rPr>
        <w:t> (CSF leakage from the nose) or </w:t>
      </w:r>
      <w:r w:rsidRPr="00B97C92">
        <w:rPr>
          <w:rFonts w:ascii="Times New Roman" w:eastAsia="Times New Roman" w:hAnsi="Times New Roman" w:cs="Times New Roman"/>
          <w:i/>
          <w:iCs/>
          <w:sz w:val="19"/>
          <w:szCs w:val="19"/>
        </w:rPr>
        <w:t>otorrhea</w:t>
      </w:r>
      <w:r w:rsidRPr="00B97C92">
        <w:rPr>
          <w:rFonts w:ascii="Times New Roman" w:eastAsia="Times New Roman" w:hAnsi="Times New Roman" w:cs="Times New Roman"/>
          <w:sz w:val="19"/>
          <w:szCs w:val="19"/>
        </w:rPr>
        <w:t> (CSF leakage from the ear) generally confirms that a fracture has traversed the dura (</w:t>
      </w:r>
      <w:hyperlink r:id="rId83" w:anchor="f0065" w:history="1">
        <w:r w:rsidRPr="00B97C92">
          <w:rPr>
            <w:rFonts w:ascii="Times New Roman" w:eastAsia="Times New Roman" w:hAnsi="Times New Roman" w:cs="Times New Roman"/>
            <w:color w:val="0000FF"/>
            <w:sz w:val="19"/>
            <w:szCs w:val="19"/>
            <w:u w:val="single"/>
          </w:rPr>
          <w:t>Fig. 56.12</w:t>
        </w:r>
      </w:hyperlink>
      <w:r w:rsidRPr="00B97C92">
        <w:rPr>
          <w:rFonts w:ascii="Times New Roman" w:eastAsia="Times New Roman" w:hAnsi="Times New Roman" w:cs="Times New Roman"/>
          <w:sz w:val="19"/>
          <w:szCs w:val="19"/>
        </w:rPr>
        <w:t>). Rhinorrhea may also manifest as postnasal sinus drainage. Rhinorrhea may be overlooked unless the patient is specifically assessed for this finding. The risk for meningitis is high with a CSF leak. Antibiotics should be given as a preventive measure.</w:t>
      </w:r>
    </w:p>
    <w:p w14:paraId="6795CC3E" w14:textId="77777777" w:rsidR="00B97C92" w:rsidRPr="00B97C92" w:rsidRDefault="00B97C92" w:rsidP="00B97C92">
      <w:pPr>
        <w:spacing w:after="0" w:line="240" w:lineRule="auto"/>
        <w:rPr>
          <w:rFonts w:ascii="Times New Roman" w:eastAsia="Times New Roman" w:hAnsi="Times New Roman" w:cs="Times New Roman"/>
          <w:sz w:val="24"/>
          <w:szCs w:val="24"/>
        </w:rPr>
      </w:pPr>
      <w:r w:rsidRPr="00B97C92">
        <w:rPr>
          <w:rFonts w:ascii="Times New Roman" w:eastAsia="Times New Roman" w:hAnsi="Times New Roman" w:cs="Times New Roman"/>
          <w:noProof/>
          <w:sz w:val="24"/>
          <w:szCs w:val="24"/>
        </w:rPr>
        <w:lastRenderedPageBreak/>
        <w:drawing>
          <wp:inline distT="0" distB="0" distL="0" distR="0" wp14:anchorId="7BA8563E" wp14:editId="4AB6AFF1">
            <wp:extent cx="6509265" cy="7450987"/>
            <wp:effectExtent l="0" t="0" r="6350" b="0"/>
            <wp:docPr id="373" name="Picture 37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image"/>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530330" cy="7475099"/>
                    </a:xfrm>
                    <a:prstGeom prst="rect">
                      <a:avLst/>
                    </a:prstGeom>
                    <a:noFill/>
                    <a:ln>
                      <a:noFill/>
                    </a:ln>
                  </pic:spPr>
                </pic:pic>
              </a:graphicData>
            </a:graphic>
          </wp:inline>
        </w:drawing>
      </w:r>
      <w:r w:rsidRPr="00B97C92">
        <w:rPr>
          <w:rFonts w:ascii="Times New Roman" w:eastAsia="Times New Roman" w:hAnsi="Times New Roman" w:cs="Times New Roman"/>
          <w:b/>
          <w:bCs/>
          <w:caps/>
          <w:color w:val="800000"/>
          <w:sz w:val="16"/>
          <w:szCs w:val="16"/>
        </w:rPr>
        <w:t>FIG. 56.12</w:t>
      </w:r>
      <w:r w:rsidRPr="00B97C92">
        <w:rPr>
          <w:rFonts w:ascii="Times New Roman" w:eastAsia="Times New Roman" w:hAnsi="Times New Roman" w:cs="Times New Roman"/>
          <w:sz w:val="24"/>
          <w:szCs w:val="24"/>
        </w:rPr>
        <w:t> </w:t>
      </w:r>
      <w:r w:rsidRPr="00B97C92">
        <w:rPr>
          <w:rFonts w:ascii="Times New Roman" w:eastAsia="Times New Roman" w:hAnsi="Times New Roman" w:cs="Times New Roman"/>
          <w:b/>
          <w:bCs/>
          <w:sz w:val="24"/>
          <w:szCs w:val="24"/>
        </w:rPr>
        <w:t>A,</w:t>
      </w:r>
      <w:r w:rsidRPr="00B97C92">
        <w:rPr>
          <w:rFonts w:ascii="Times New Roman" w:eastAsia="Times New Roman" w:hAnsi="Times New Roman" w:cs="Times New Roman"/>
          <w:sz w:val="24"/>
          <w:szCs w:val="24"/>
        </w:rPr>
        <w:t> Raccoon eyes and rhinorrhea. </w:t>
      </w:r>
      <w:r w:rsidRPr="00B97C92">
        <w:rPr>
          <w:rFonts w:ascii="Times New Roman" w:eastAsia="Times New Roman" w:hAnsi="Times New Roman" w:cs="Times New Roman"/>
          <w:b/>
          <w:bCs/>
          <w:sz w:val="24"/>
          <w:szCs w:val="24"/>
        </w:rPr>
        <w:t>B,</w:t>
      </w:r>
      <w:r w:rsidRPr="00B97C92">
        <w:rPr>
          <w:rFonts w:ascii="Times New Roman" w:eastAsia="Times New Roman" w:hAnsi="Times New Roman" w:cs="Times New Roman"/>
          <w:sz w:val="24"/>
          <w:szCs w:val="24"/>
        </w:rPr>
        <w:t> Battle’s sign (postauricular bruising) with otorrhea. </w:t>
      </w:r>
      <w:r w:rsidRPr="00B97C92">
        <w:rPr>
          <w:rFonts w:ascii="Times New Roman" w:eastAsia="Times New Roman" w:hAnsi="Times New Roman" w:cs="Times New Roman"/>
          <w:b/>
          <w:bCs/>
          <w:sz w:val="24"/>
          <w:szCs w:val="24"/>
        </w:rPr>
        <w:t>C,</w:t>
      </w:r>
      <w:r w:rsidRPr="00B97C92">
        <w:rPr>
          <w:rFonts w:ascii="Times New Roman" w:eastAsia="Times New Roman" w:hAnsi="Times New Roman" w:cs="Times New Roman"/>
          <w:sz w:val="24"/>
          <w:szCs w:val="24"/>
        </w:rPr>
        <w:t> Battle’s sign. </w:t>
      </w:r>
      <w:r w:rsidRPr="00B97C92">
        <w:rPr>
          <w:rFonts w:ascii="Times New Roman" w:eastAsia="Times New Roman" w:hAnsi="Times New Roman" w:cs="Times New Roman"/>
          <w:b/>
          <w:bCs/>
          <w:sz w:val="24"/>
          <w:szCs w:val="24"/>
        </w:rPr>
        <w:t>D,</w:t>
      </w:r>
      <w:r w:rsidRPr="00B97C92">
        <w:rPr>
          <w:rFonts w:ascii="Times New Roman" w:eastAsia="Times New Roman" w:hAnsi="Times New Roman" w:cs="Times New Roman"/>
          <w:sz w:val="24"/>
          <w:szCs w:val="24"/>
        </w:rPr>
        <w:t> </w:t>
      </w:r>
      <w:proofErr w:type="gramStart"/>
      <w:r w:rsidRPr="00B97C92">
        <w:rPr>
          <w:rFonts w:ascii="Times New Roman" w:eastAsia="Times New Roman" w:hAnsi="Times New Roman" w:cs="Times New Roman"/>
          <w:sz w:val="24"/>
          <w:szCs w:val="24"/>
        </w:rPr>
        <w:t>Halo</w:t>
      </w:r>
      <w:proofErr w:type="gramEnd"/>
      <w:r w:rsidRPr="00B97C92">
        <w:rPr>
          <w:rFonts w:ascii="Times New Roman" w:eastAsia="Times New Roman" w:hAnsi="Times New Roman" w:cs="Times New Roman"/>
          <w:sz w:val="24"/>
          <w:szCs w:val="24"/>
        </w:rPr>
        <w:t xml:space="preserve"> or ring sign (see text). </w:t>
      </w:r>
      <w:r w:rsidRPr="00B97C92">
        <w:rPr>
          <w:rFonts w:ascii="Times New Roman" w:eastAsia="Times New Roman" w:hAnsi="Times New Roman" w:cs="Times New Roman"/>
          <w:sz w:val="24"/>
          <w:szCs w:val="24"/>
        </w:rPr>
        <w:br/>
      </w:r>
      <w:r w:rsidRPr="00B97C92">
        <w:rPr>
          <w:rFonts w:ascii="Times New Roman" w:eastAsia="Times New Roman" w:hAnsi="Times New Roman" w:cs="Times New Roman"/>
          <w:i/>
          <w:iCs/>
          <w:sz w:val="24"/>
          <w:szCs w:val="24"/>
        </w:rPr>
        <w:t>C,</w:t>
      </w:r>
      <w:r w:rsidRPr="00B97C92">
        <w:rPr>
          <w:rFonts w:ascii="Times New Roman" w:eastAsia="Times New Roman" w:hAnsi="Times New Roman" w:cs="Times New Roman"/>
          <w:sz w:val="15"/>
          <w:szCs w:val="15"/>
        </w:rPr>
        <w:t> From Bingham BJG, Hawke M, Kwok P: </w:t>
      </w:r>
      <w:r w:rsidRPr="00B97C92">
        <w:rPr>
          <w:rFonts w:ascii="Times New Roman" w:eastAsia="Times New Roman" w:hAnsi="Times New Roman" w:cs="Times New Roman"/>
          <w:i/>
          <w:iCs/>
          <w:sz w:val="24"/>
          <w:szCs w:val="24"/>
        </w:rPr>
        <w:t>Clinical atlas of otolaryngology,</w:t>
      </w:r>
      <w:r w:rsidRPr="00B97C92">
        <w:rPr>
          <w:rFonts w:ascii="Times New Roman" w:eastAsia="Times New Roman" w:hAnsi="Times New Roman" w:cs="Times New Roman"/>
          <w:sz w:val="15"/>
          <w:szCs w:val="15"/>
        </w:rPr>
        <w:t> St Louis, 1992, Mosby.</w:t>
      </w:r>
    </w:p>
    <w:p w14:paraId="78C94D66"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lastRenderedPageBreak/>
        <w:t xml:space="preserve">Two methods of testing can be used to determine whether the fluid leaking from the nose or ear is CSF. The first method is to test the leaking fluid with a </w:t>
      </w:r>
      <w:proofErr w:type="spellStart"/>
      <w:r w:rsidRPr="00B97C92">
        <w:rPr>
          <w:rFonts w:ascii="Times New Roman" w:eastAsia="Times New Roman" w:hAnsi="Times New Roman" w:cs="Times New Roman"/>
          <w:sz w:val="19"/>
          <w:szCs w:val="19"/>
        </w:rPr>
        <w:t>Dextrostix</w:t>
      </w:r>
      <w:proofErr w:type="spellEnd"/>
      <w:r w:rsidRPr="00B97C92">
        <w:rPr>
          <w:rFonts w:ascii="Times New Roman" w:eastAsia="Times New Roman" w:hAnsi="Times New Roman" w:cs="Times New Roman"/>
          <w:sz w:val="19"/>
          <w:szCs w:val="19"/>
        </w:rPr>
        <w:t xml:space="preserve"> or </w:t>
      </w:r>
      <w:proofErr w:type="spellStart"/>
      <w:r w:rsidRPr="00B97C92">
        <w:rPr>
          <w:rFonts w:ascii="Times New Roman" w:eastAsia="Times New Roman" w:hAnsi="Times New Roman" w:cs="Times New Roman"/>
          <w:sz w:val="19"/>
          <w:szCs w:val="19"/>
        </w:rPr>
        <w:t>Tes</w:t>
      </w:r>
      <w:proofErr w:type="spellEnd"/>
      <w:r w:rsidRPr="00B97C92">
        <w:rPr>
          <w:rFonts w:ascii="Times New Roman" w:eastAsia="Times New Roman" w:hAnsi="Times New Roman" w:cs="Times New Roman"/>
          <w:sz w:val="19"/>
          <w:szCs w:val="19"/>
        </w:rPr>
        <w:t>-Tape strip to determine whether glucose is present. CSF gives a positive reading for glucose. If blood is present in the fluid, testing for glucose is unreliable because blood also contains glucose. In this event, look for the </w:t>
      </w:r>
      <w:r w:rsidRPr="00B97C92">
        <w:rPr>
          <w:rFonts w:ascii="Times New Roman" w:eastAsia="Times New Roman" w:hAnsi="Times New Roman" w:cs="Times New Roman"/>
          <w:i/>
          <w:iCs/>
          <w:sz w:val="19"/>
          <w:szCs w:val="19"/>
        </w:rPr>
        <w:t>halo</w:t>
      </w:r>
      <w:r w:rsidRPr="00B97C92">
        <w:rPr>
          <w:rFonts w:ascii="Times New Roman" w:eastAsia="Times New Roman" w:hAnsi="Times New Roman" w:cs="Times New Roman"/>
          <w:sz w:val="19"/>
          <w:szCs w:val="19"/>
        </w:rPr>
        <w:t> or </w:t>
      </w:r>
      <w:r w:rsidRPr="00B97C92">
        <w:rPr>
          <w:rFonts w:ascii="Times New Roman" w:eastAsia="Times New Roman" w:hAnsi="Times New Roman" w:cs="Times New Roman"/>
          <w:i/>
          <w:iCs/>
          <w:sz w:val="19"/>
          <w:szCs w:val="19"/>
        </w:rPr>
        <w:t>ring</w:t>
      </w:r>
      <w:r w:rsidRPr="00B97C92">
        <w:rPr>
          <w:rFonts w:ascii="Times New Roman" w:eastAsia="Times New Roman" w:hAnsi="Times New Roman" w:cs="Times New Roman"/>
          <w:sz w:val="19"/>
          <w:szCs w:val="19"/>
        </w:rPr>
        <w:t> sign (</w:t>
      </w:r>
      <w:hyperlink r:id="rId85" w:anchor="f0065" w:history="1">
        <w:r w:rsidRPr="00B97C92">
          <w:rPr>
            <w:rFonts w:ascii="Times New Roman" w:eastAsia="Times New Roman" w:hAnsi="Times New Roman" w:cs="Times New Roman"/>
            <w:color w:val="0000FF"/>
            <w:sz w:val="19"/>
            <w:szCs w:val="19"/>
            <w:u w:val="single"/>
          </w:rPr>
          <w:t>Fig. 56.12, </w:t>
        </w:r>
        <w:r w:rsidRPr="00B97C92">
          <w:rPr>
            <w:rFonts w:ascii="Times New Roman" w:eastAsia="Times New Roman" w:hAnsi="Times New Roman" w:cs="Times New Roman"/>
            <w:i/>
            <w:iCs/>
            <w:color w:val="0000FF"/>
            <w:sz w:val="19"/>
            <w:szCs w:val="19"/>
          </w:rPr>
          <w:t>D</w:t>
        </w:r>
      </w:hyperlink>
      <w:r w:rsidRPr="00B97C92">
        <w:rPr>
          <w:rFonts w:ascii="Times New Roman" w:eastAsia="Times New Roman" w:hAnsi="Times New Roman" w:cs="Times New Roman"/>
          <w:sz w:val="19"/>
          <w:szCs w:val="19"/>
        </w:rPr>
        <w:t>). Allow the leaking fluid to drip onto a white gauze pad (4 × 4) or towel, and then observe the drainage. Within a few minutes, the blood coalesces into the center, and a yellowish ring encircles the blood if CSF is present. Note the color, appearance, and amount of leaking fluid because both tests can give false-positive results.</w:t>
      </w:r>
    </w:p>
    <w:p w14:paraId="5DAB2AF4"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The major complications of skull fractures are intracranial infections, hematoma, and meningeal and brain tissue damage. When a basilar skull fracture is suspected, an orogastric tube should be inserted rather than a NG tube.</w:t>
      </w:r>
    </w:p>
    <w:p w14:paraId="0A9BB7DF" w14:textId="77777777" w:rsidR="00B97C92" w:rsidRPr="00B97C92" w:rsidRDefault="00B97C92" w:rsidP="00B97C92">
      <w:pPr>
        <w:spacing w:before="240" w:after="60" w:line="240" w:lineRule="auto"/>
        <w:outlineLvl w:val="3"/>
        <w:rPr>
          <w:rFonts w:ascii="Arial" w:eastAsia="Times New Roman" w:hAnsi="Arial" w:cs="Arial"/>
          <w:b/>
          <w:bCs/>
          <w:color w:val="800000"/>
        </w:rPr>
      </w:pPr>
      <w:r w:rsidRPr="00B97C92">
        <w:rPr>
          <w:rFonts w:ascii="Arial" w:eastAsia="Times New Roman" w:hAnsi="Arial" w:cs="Arial"/>
          <w:b/>
          <w:bCs/>
          <w:color w:val="800000"/>
        </w:rPr>
        <w:t>Head Trauma</w:t>
      </w:r>
    </w:p>
    <w:p w14:paraId="12E9A8B3" w14:textId="77777777" w:rsidR="00B97C92" w:rsidRPr="00B97C92" w:rsidRDefault="00B97C92" w:rsidP="00B97C92">
      <w:pPr>
        <w:spacing w:after="0" w:line="240" w:lineRule="auto"/>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Brain injuries are categorized as diffuse (generalized) or focal (localized). In a </w:t>
      </w:r>
      <w:r w:rsidRPr="00B97C92">
        <w:rPr>
          <w:rFonts w:ascii="Times New Roman" w:eastAsia="Times New Roman" w:hAnsi="Times New Roman" w:cs="Times New Roman"/>
          <w:i/>
          <w:iCs/>
          <w:sz w:val="19"/>
          <w:szCs w:val="19"/>
        </w:rPr>
        <w:t>diffuse</w:t>
      </w:r>
      <w:r w:rsidRPr="00B97C92">
        <w:rPr>
          <w:rFonts w:ascii="Times New Roman" w:eastAsia="Times New Roman" w:hAnsi="Times New Roman" w:cs="Times New Roman"/>
          <w:sz w:val="19"/>
          <w:szCs w:val="19"/>
        </w:rPr>
        <w:t> injury (e.g., concussion, diffuse axonal injury), damage to the brain is not localized to one area. In a </w:t>
      </w:r>
      <w:r w:rsidRPr="00B97C92">
        <w:rPr>
          <w:rFonts w:ascii="Times New Roman" w:eastAsia="Times New Roman" w:hAnsi="Times New Roman" w:cs="Times New Roman"/>
          <w:i/>
          <w:iCs/>
          <w:sz w:val="19"/>
          <w:szCs w:val="19"/>
        </w:rPr>
        <w:t>focal injury</w:t>
      </w:r>
      <w:r w:rsidRPr="00B97C92">
        <w:rPr>
          <w:rFonts w:ascii="Times New Roman" w:eastAsia="Times New Roman" w:hAnsi="Times New Roman" w:cs="Times New Roman"/>
          <w:sz w:val="19"/>
          <w:szCs w:val="19"/>
        </w:rPr>
        <w:t> (e.g., contusion, hematoma), damage is localized to a specific area of the brain. Brain injury can be classified as </w:t>
      </w:r>
      <w:r w:rsidRPr="00B97C92">
        <w:rPr>
          <w:rFonts w:ascii="Times New Roman" w:eastAsia="Times New Roman" w:hAnsi="Times New Roman" w:cs="Times New Roman"/>
          <w:i/>
          <w:iCs/>
          <w:sz w:val="19"/>
          <w:szCs w:val="19"/>
        </w:rPr>
        <w:t>minor</w:t>
      </w:r>
      <w:r w:rsidRPr="00B97C92">
        <w:rPr>
          <w:rFonts w:ascii="Times New Roman" w:eastAsia="Times New Roman" w:hAnsi="Times New Roman" w:cs="Times New Roman"/>
          <w:sz w:val="19"/>
          <w:szCs w:val="19"/>
        </w:rPr>
        <w:t> (GCS 13 to 15), </w:t>
      </w:r>
      <w:r w:rsidRPr="00B97C92">
        <w:rPr>
          <w:rFonts w:ascii="Times New Roman" w:eastAsia="Times New Roman" w:hAnsi="Times New Roman" w:cs="Times New Roman"/>
          <w:i/>
          <w:iCs/>
          <w:sz w:val="19"/>
          <w:szCs w:val="19"/>
        </w:rPr>
        <w:t>moderate</w:t>
      </w:r>
      <w:r w:rsidRPr="00B97C92">
        <w:rPr>
          <w:rFonts w:ascii="Times New Roman" w:eastAsia="Times New Roman" w:hAnsi="Times New Roman" w:cs="Times New Roman"/>
          <w:sz w:val="19"/>
          <w:szCs w:val="19"/>
        </w:rPr>
        <w:t> (GCS 9 to 12), or </w:t>
      </w:r>
      <w:r w:rsidRPr="00B97C92">
        <w:rPr>
          <w:rFonts w:ascii="Times New Roman" w:eastAsia="Times New Roman" w:hAnsi="Times New Roman" w:cs="Times New Roman"/>
          <w:i/>
          <w:iCs/>
          <w:sz w:val="19"/>
          <w:szCs w:val="19"/>
        </w:rPr>
        <w:t>severe</w:t>
      </w:r>
      <w:r w:rsidRPr="00B97C92">
        <w:rPr>
          <w:rFonts w:ascii="Times New Roman" w:eastAsia="Times New Roman" w:hAnsi="Times New Roman" w:cs="Times New Roman"/>
          <w:sz w:val="19"/>
          <w:szCs w:val="19"/>
        </w:rPr>
        <w:t> (GCS 3 to 8).</w:t>
      </w:r>
    </w:p>
    <w:p w14:paraId="28F9A7D5" w14:textId="77777777" w:rsidR="00B97C92" w:rsidRPr="00B97C92" w:rsidRDefault="00B97C92" w:rsidP="00B97C92">
      <w:pPr>
        <w:spacing w:before="240" w:after="60" w:line="240" w:lineRule="auto"/>
        <w:outlineLvl w:val="4"/>
        <w:rPr>
          <w:rFonts w:ascii="Arial" w:eastAsia="Times New Roman" w:hAnsi="Arial" w:cs="Arial"/>
          <w:b/>
          <w:bCs/>
          <w:color w:val="88471B"/>
          <w:sz w:val="20"/>
          <w:szCs w:val="20"/>
        </w:rPr>
      </w:pPr>
      <w:r w:rsidRPr="00B97C92">
        <w:rPr>
          <w:rFonts w:ascii="Arial" w:eastAsia="Times New Roman" w:hAnsi="Arial" w:cs="Arial"/>
          <w:b/>
          <w:bCs/>
          <w:color w:val="88471B"/>
          <w:sz w:val="20"/>
          <w:szCs w:val="20"/>
        </w:rPr>
        <w:t>Diffuse Injury</w:t>
      </w:r>
    </w:p>
    <w:p w14:paraId="0CA850D4" w14:textId="77777777" w:rsidR="00B97C92" w:rsidRPr="00B97C92" w:rsidRDefault="00B97C92" w:rsidP="00B97C92">
      <w:pPr>
        <w:spacing w:after="0" w:line="240" w:lineRule="auto"/>
        <w:jc w:val="both"/>
        <w:rPr>
          <w:rFonts w:ascii="Times New Roman" w:eastAsia="Times New Roman" w:hAnsi="Times New Roman" w:cs="Times New Roman"/>
          <w:sz w:val="19"/>
          <w:szCs w:val="19"/>
        </w:rPr>
      </w:pPr>
      <w:r w:rsidRPr="00B97C92">
        <w:rPr>
          <w:rFonts w:ascii="Times New Roman" w:eastAsia="Times New Roman" w:hAnsi="Times New Roman" w:cs="Times New Roman"/>
          <w:b/>
          <w:bCs/>
          <w:sz w:val="19"/>
          <w:szCs w:val="19"/>
        </w:rPr>
        <w:t>Concussion</w:t>
      </w:r>
      <w:r w:rsidRPr="00B97C92">
        <w:rPr>
          <w:rFonts w:ascii="Times New Roman" w:eastAsia="Times New Roman" w:hAnsi="Times New Roman" w:cs="Times New Roman"/>
          <w:sz w:val="19"/>
          <w:szCs w:val="19"/>
        </w:rPr>
        <w:t>, a sudden transient mechanical head injury with disruption of neural activity and a change in the LOC, is considered a minor diffuse head injury. The patient may or may not lose total consciousness with this injury.</w:t>
      </w:r>
    </w:p>
    <w:p w14:paraId="30317C34"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Typical signs include a brief disruption in LOC, amnesia about the event (retrograde amnesia), and headache. The manifestations are generally of short duration. If the patient has not lost consciousness, or if the loss of consciousness lasts less than 5 minutes, the patient is usually discharged with instructions to notify the HCP if symptoms persist or if behavioral changes are noted.</w:t>
      </w:r>
    </w:p>
    <w:p w14:paraId="7576B0A7"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proofErr w:type="spellStart"/>
      <w:r w:rsidRPr="00B97C92">
        <w:rPr>
          <w:rFonts w:ascii="Times New Roman" w:eastAsia="Times New Roman" w:hAnsi="Times New Roman" w:cs="Times New Roman"/>
          <w:i/>
          <w:iCs/>
          <w:sz w:val="19"/>
          <w:szCs w:val="19"/>
        </w:rPr>
        <w:t>Postconcussion</w:t>
      </w:r>
      <w:proofErr w:type="spellEnd"/>
      <w:r w:rsidRPr="00B97C92">
        <w:rPr>
          <w:rFonts w:ascii="Times New Roman" w:eastAsia="Times New Roman" w:hAnsi="Times New Roman" w:cs="Times New Roman"/>
          <w:i/>
          <w:iCs/>
          <w:sz w:val="19"/>
          <w:szCs w:val="19"/>
        </w:rPr>
        <w:t xml:space="preserve"> syndrome</w:t>
      </w:r>
      <w:r w:rsidRPr="00B97C92">
        <w:rPr>
          <w:rFonts w:ascii="Times New Roman" w:eastAsia="Times New Roman" w:hAnsi="Times New Roman" w:cs="Times New Roman"/>
          <w:sz w:val="19"/>
          <w:szCs w:val="19"/>
        </w:rPr>
        <w:t xml:space="preserve"> may develop in some patients, usually from 2 weeks to 2 months after the injury. Manifestations include persistent headache, lethargy, </w:t>
      </w:r>
      <w:proofErr w:type="gramStart"/>
      <w:r w:rsidRPr="00B97C92">
        <w:rPr>
          <w:rFonts w:ascii="Times New Roman" w:eastAsia="Times New Roman" w:hAnsi="Times New Roman" w:cs="Times New Roman"/>
          <w:sz w:val="19"/>
          <w:szCs w:val="19"/>
        </w:rPr>
        <w:t>personality</w:t>
      </w:r>
      <w:proofErr w:type="gramEnd"/>
      <w:r w:rsidRPr="00B97C92">
        <w:rPr>
          <w:rFonts w:ascii="Times New Roman" w:eastAsia="Times New Roman" w:hAnsi="Times New Roman" w:cs="Times New Roman"/>
          <w:sz w:val="19"/>
          <w:szCs w:val="19"/>
        </w:rPr>
        <w:t xml:space="preserve"> and behavioral changes, shortened attention span, decreased short-term memory, and changes in intellectual ability. This syndrome can significantly affect the patient’s abilities to perform activities of daily living.</w:t>
      </w:r>
    </w:p>
    <w:p w14:paraId="6563E7BC"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Concussion is generally considered benign and usually resolves spontaneously. For some, the signs and symptoms may be the beginning of a more serious, progressive problem, especially in a patient with a history of prior concussion or head injury. At the time of discharge, it is important to give the patient and caregiver instructions for observation and accurate reporting of symptoms or changes in neurologic status.</w:t>
      </w:r>
    </w:p>
    <w:p w14:paraId="44BDF4E2" w14:textId="77777777" w:rsidR="00B97C92" w:rsidRPr="00B97C92" w:rsidRDefault="00B97C92" w:rsidP="00B97C92">
      <w:pPr>
        <w:spacing w:before="240" w:after="60" w:line="240" w:lineRule="auto"/>
        <w:outlineLvl w:val="5"/>
        <w:rPr>
          <w:rFonts w:ascii="Arial" w:eastAsia="Times New Roman" w:hAnsi="Arial" w:cs="Arial"/>
          <w:b/>
          <w:bCs/>
          <w:color w:val="747574"/>
          <w:sz w:val="19"/>
          <w:szCs w:val="19"/>
        </w:rPr>
      </w:pPr>
      <w:r w:rsidRPr="00B97C92">
        <w:rPr>
          <w:rFonts w:ascii="Arial" w:eastAsia="Times New Roman" w:hAnsi="Arial" w:cs="Arial"/>
          <w:b/>
          <w:bCs/>
          <w:color w:val="747574"/>
          <w:sz w:val="19"/>
          <w:szCs w:val="19"/>
        </w:rPr>
        <w:t>Diffuse axonal injury</w:t>
      </w:r>
    </w:p>
    <w:p w14:paraId="466856EC" w14:textId="77777777" w:rsidR="00B97C92" w:rsidRPr="00B97C92" w:rsidRDefault="00B97C92" w:rsidP="00B97C92">
      <w:pPr>
        <w:spacing w:after="0" w:line="240" w:lineRule="auto"/>
        <w:jc w:val="both"/>
        <w:rPr>
          <w:rFonts w:ascii="Times New Roman" w:eastAsia="Times New Roman" w:hAnsi="Times New Roman" w:cs="Times New Roman"/>
          <w:sz w:val="19"/>
          <w:szCs w:val="19"/>
        </w:rPr>
      </w:pPr>
      <w:r w:rsidRPr="00B97C92">
        <w:rPr>
          <w:rFonts w:ascii="Times New Roman" w:eastAsia="Times New Roman" w:hAnsi="Times New Roman" w:cs="Times New Roman"/>
          <w:b/>
          <w:bCs/>
          <w:sz w:val="19"/>
          <w:szCs w:val="19"/>
        </w:rPr>
        <w:t>Diffuse axonal injury (DAI)</w:t>
      </w:r>
      <w:r w:rsidRPr="00B97C92">
        <w:rPr>
          <w:rFonts w:ascii="Times New Roman" w:eastAsia="Times New Roman" w:hAnsi="Times New Roman" w:cs="Times New Roman"/>
          <w:sz w:val="19"/>
          <w:szCs w:val="19"/>
        </w:rPr>
        <w:t> is widespread axonal damage occurring after a mild, moderate, or severe TBI. The damage occurs primarily around axons in the subcortical white matter of the cerebral hemispheres, basal ganglia, thalamus, and brainstem.</w:t>
      </w:r>
      <w:hyperlink r:id="rId86" w:anchor="bib13" w:history="1">
        <w:r w:rsidRPr="00B97C92">
          <w:rPr>
            <w:rFonts w:ascii="Times New Roman" w:eastAsia="Times New Roman" w:hAnsi="Times New Roman" w:cs="Times New Roman"/>
            <w:color w:val="0000FF"/>
            <w:sz w:val="13"/>
            <w:szCs w:val="13"/>
            <w:u w:val="single"/>
            <w:vertAlign w:val="superscript"/>
          </w:rPr>
          <w:t>13</w:t>
        </w:r>
      </w:hyperlink>
      <w:r w:rsidRPr="00B97C92">
        <w:rPr>
          <w:rFonts w:ascii="Times New Roman" w:eastAsia="Times New Roman" w:hAnsi="Times New Roman" w:cs="Times New Roman"/>
          <w:sz w:val="19"/>
          <w:szCs w:val="19"/>
        </w:rPr>
        <w:t> Initially, we thought DAI occurred because the tensile forces of trauma sheared axons, resulting in axonal disconnection. There is increasing evidence that axonal damage is not preceded by an immediate tearing of the axon from the traumatic impact. Instead, the trauma changes the function of the axon, resulting in axon swelling and disconnection. This process takes 12 to 24 hours to develop and may persist longer.</w:t>
      </w:r>
    </w:p>
    <w:p w14:paraId="2BDB66E4"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The clinical signs of DAI vary. They may include a decreased LOC, increased ICP, decortication or decerebration, and global cerebral edema. About 90% of patients with DAI stay in a persistent vegetative state.</w:t>
      </w:r>
      <w:hyperlink r:id="rId87" w:anchor="bib13" w:history="1">
        <w:r w:rsidRPr="00B97C92">
          <w:rPr>
            <w:rFonts w:ascii="Times New Roman" w:eastAsia="Times New Roman" w:hAnsi="Times New Roman" w:cs="Times New Roman"/>
            <w:color w:val="0000FF"/>
            <w:sz w:val="13"/>
            <w:szCs w:val="13"/>
            <w:u w:val="single"/>
            <w:vertAlign w:val="superscript"/>
          </w:rPr>
          <w:t>13</w:t>
        </w:r>
      </w:hyperlink>
      <w:r w:rsidRPr="00B97C92">
        <w:rPr>
          <w:rFonts w:ascii="Times New Roman" w:eastAsia="Times New Roman" w:hAnsi="Times New Roman" w:cs="Times New Roman"/>
          <w:sz w:val="19"/>
          <w:szCs w:val="19"/>
        </w:rPr>
        <w:t> Patients with DAI who survive the initial event are rapidly triaged to an ICU. There, they will be vigilantly watched for signs of increased ICP and treated accordingly.</w:t>
      </w:r>
    </w:p>
    <w:p w14:paraId="1B06F36D" w14:textId="77777777" w:rsidR="00B97C92" w:rsidRPr="00B97C92" w:rsidRDefault="00B97C92" w:rsidP="00B97C92">
      <w:pPr>
        <w:spacing w:before="240" w:after="60" w:line="240" w:lineRule="auto"/>
        <w:outlineLvl w:val="4"/>
        <w:rPr>
          <w:rFonts w:ascii="Arial" w:eastAsia="Times New Roman" w:hAnsi="Arial" w:cs="Arial"/>
          <w:b/>
          <w:bCs/>
          <w:color w:val="88471B"/>
          <w:sz w:val="20"/>
          <w:szCs w:val="20"/>
        </w:rPr>
      </w:pPr>
      <w:r w:rsidRPr="00B97C92">
        <w:rPr>
          <w:rFonts w:ascii="Arial" w:eastAsia="Times New Roman" w:hAnsi="Arial" w:cs="Arial"/>
          <w:b/>
          <w:bCs/>
          <w:color w:val="88471B"/>
          <w:sz w:val="20"/>
          <w:szCs w:val="20"/>
        </w:rPr>
        <w:t>Focal Injury</w:t>
      </w:r>
    </w:p>
    <w:p w14:paraId="74B551B8" w14:textId="77777777" w:rsidR="00B97C92" w:rsidRPr="00B97C92" w:rsidRDefault="00B97C92" w:rsidP="00B97C92">
      <w:pPr>
        <w:spacing w:after="0" w:line="240" w:lineRule="auto"/>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Focal injury can be minor to severe and localized to an area of injury. Focal injury consists of lacerations, contusions, hematomas, and cranial nerve injuries.</w:t>
      </w:r>
    </w:p>
    <w:p w14:paraId="6B0CF7BA"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i/>
          <w:iCs/>
          <w:sz w:val="19"/>
          <w:szCs w:val="19"/>
        </w:rPr>
        <w:t>Lacerations</w:t>
      </w:r>
      <w:r w:rsidRPr="00B97C92">
        <w:rPr>
          <w:rFonts w:ascii="Times New Roman" w:eastAsia="Times New Roman" w:hAnsi="Times New Roman" w:cs="Times New Roman"/>
          <w:sz w:val="19"/>
          <w:szCs w:val="19"/>
        </w:rPr>
        <w:t> involve actual tearing of the brain tissue. They often occur in association with depressed and open fractures and penetrating injuries. Tissue damage is severe, and surgical repair of the laceration is impossible because of the nature of brain tissue. Medical management consists of antibiotics (until meningitis is ruled out) and preventing secondary injury related to increased ICP. If bleeding is deep into the brain tissue, focal and generalized signs develop.</w:t>
      </w:r>
    </w:p>
    <w:p w14:paraId="6B888C62"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With major head trauma, many delayed responses can occur. These include hemorrhage, hematoma formation, seizures, and cerebral edema. Intracerebral hemorrhage is generally associated with cerebral laceration. This hemorrhage manifests as a space-occupying lesion accompanied by unconsciousness, hemiplegia on the contralateral side, and a dilated pupil on the ipsilateral side. As the hematoma expands, signs of increased ICP become more severe. Subarachnoid hemorrhage and intraventricular hemorrhage can occur from head trauma.</w:t>
      </w:r>
    </w:p>
    <w:p w14:paraId="707E8881"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lastRenderedPageBreak/>
        <w:t>A </w:t>
      </w:r>
      <w:r w:rsidRPr="00B97C92">
        <w:rPr>
          <w:rFonts w:ascii="Times New Roman" w:eastAsia="Times New Roman" w:hAnsi="Times New Roman" w:cs="Times New Roman"/>
          <w:b/>
          <w:bCs/>
          <w:sz w:val="19"/>
          <w:szCs w:val="19"/>
        </w:rPr>
        <w:t>contusion</w:t>
      </w:r>
      <w:r w:rsidRPr="00B97C92">
        <w:rPr>
          <w:rFonts w:ascii="Times New Roman" w:eastAsia="Times New Roman" w:hAnsi="Times New Roman" w:cs="Times New Roman"/>
          <w:sz w:val="19"/>
          <w:szCs w:val="19"/>
        </w:rPr>
        <w:t> is bruising of the brain tissue within a focal area. It is usually associated with a closed head injury and often occurs at a fracture site. A contusion may have areas of hemorrhage, infarction, necrosis, and edema.</w:t>
      </w:r>
    </w:p>
    <w:p w14:paraId="4147B546"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With contusion, the phenomenon of </w:t>
      </w:r>
      <w:r w:rsidRPr="00B97C92">
        <w:rPr>
          <w:rFonts w:ascii="Times New Roman" w:eastAsia="Times New Roman" w:hAnsi="Times New Roman" w:cs="Times New Roman"/>
          <w:i/>
          <w:iCs/>
          <w:sz w:val="19"/>
          <w:szCs w:val="19"/>
        </w:rPr>
        <w:t>coup-contrecoup injury</w:t>
      </w:r>
      <w:r w:rsidRPr="00B97C92">
        <w:rPr>
          <w:rFonts w:ascii="Times New Roman" w:eastAsia="Times New Roman" w:hAnsi="Times New Roman" w:cs="Times New Roman"/>
          <w:sz w:val="19"/>
          <w:szCs w:val="19"/>
        </w:rPr>
        <w:t> is often noted (</w:t>
      </w:r>
      <w:hyperlink r:id="rId88" w:anchor="f0070" w:history="1">
        <w:r w:rsidRPr="00B97C92">
          <w:rPr>
            <w:rFonts w:ascii="Times New Roman" w:eastAsia="Times New Roman" w:hAnsi="Times New Roman" w:cs="Times New Roman"/>
            <w:color w:val="0000FF"/>
            <w:sz w:val="19"/>
            <w:szCs w:val="19"/>
            <w:u w:val="single"/>
          </w:rPr>
          <w:t>Fig. 56.13</w:t>
        </w:r>
      </w:hyperlink>
      <w:r w:rsidRPr="00B97C92">
        <w:rPr>
          <w:rFonts w:ascii="Times New Roman" w:eastAsia="Times New Roman" w:hAnsi="Times New Roman" w:cs="Times New Roman"/>
          <w:sz w:val="19"/>
          <w:szCs w:val="19"/>
        </w:rPr>
        <w:t>). Injuries can range from minor to severe. Damage from coup-contrecoup injury occurs when the brain moves inside the skull due to high-energy or high-impact injury mechanisms. Contusions or lacerations occur both at the site of the direct impact of the brain on the skull </w:t>
      </w:r>
      <w:r w:rsidRPr="00B97C92">
        <w:rPr>
          <w:rFonts w:ascii="Times New Roman" w:eastAsia="Times New Roman" w:hAnsi="Times New Roman" w:cs="Times New Roman"/>
          <w:i/>
          <w:iCs/>
          <w:sz w:val="19"/>
          <w:szCs w:val="19"/>
        </w:rPr>
        <w:t>(coup)</w:t>
      </w:r>
      <w:r w:rsidRPr="00B97C92">
        <w:rPr>
          <w:rFonts w:ascii="Times New Roman" w:eastAsia="Times New Roman" w:hAnsi="Times New Roman" w:cs="Times New Roman"/>
          <w:sz w:val="19"/>
          <w:szCs w:val="19"/>
        </w:rPr>
        <w:t> and at a second area of damage on the opposite side away from injury </w:t>
      </w:r>
      <w:r w:rsidRPr="00B97C92">
        <w:rPr>
          <w:rFonts w:ascii="Times New Roman" w:eastAsia="Times New Roman" w:hAnsi="Times New Roman" w:cs="Times New Roman"/>
          <w:i/>
          <w:iCs/>
          <w:sz w:val="19"/>
          <w:szCs w:val="19"/>
        </w:rPr>
        <w:t>(contrecoup),</w:t>
      </w:r>
      <w:r w:rsidRPr="00B97C92">
        <w:rPr>
          <w:rFonts w:ascii="Times New Roman" w:eastAsia="Times New Roman" w:hAnsi="Times New Roman" w:cs="Times New Roman"/>
          <w:sz w:val="19"/>
          <w:szCs w:val="19"/>
        </w:rPr>
        <w:t> leading to multiple contused areas. </w:t>
      </w:r>
      <w:r w:rsidRPr="00B97C92">
        <w:rPr>
          <w:rFonts w:ascii="Times New Roman" w:eastAsia="Times New Roman" w:hAnsi="Times New Roman" w:cs="Times New Roman"/>
          <w:i/>
          <w:iCs/>
          <w:sz w:val="19"/>
          <w:szCs w:val="19"/>
        </w:rPr>
        <w:t>Contrecoup</w:t>
      </w:r>
      <w:r w:rsidRPr="00B97C92">
        <w:rPr>
          <w:rFonts w:ascii="Times New Roman" w:eastAsia="Times New Roman" w:hAnsi="Times New Roman" w:cs="Times New Roman"/>
          <w:sz w:val="19"/>
          <w:szCs w:val="19"/>
        </w:rPr>
        <w:t> injuries tend to be more severe. The overall prognosis depends on the amount of bleeding around the contusion site.</w:t>
      </w:r>
    </w:p>
    <w:p w14:paraId="7702145F" w14:textId="77777777" w:rsidR="00B97C92" w:rsidRPr="00B97C92" w:rsidRDefault="00B97C92" w:rsidP="00B97C92">
      <w:pPr>
        <w:spacing w:after="0" w:line="240" w:lineRule="auto"/>
        <w:rPr>
          <w:rFonts w:ascii="Times New Roman" w:eastAsia="Times New Roman" w:hAnsi="Times New Roman" w:cs="Times New Roman"/>
          <w:sz w:val="24"/>
          <w:szCs w:val="24"/>
        </w:rPr>
      </w:pPr>
      <w:r w:rsidRPr="00B97C92">
        <w:rPr>
          <w:rFonts w:ascii="Times New Roman" w:eastAsia="Times New Roman" w:hAnsi="Times New Roman" w:cs="Times New Roman"/>
          <w:noProof/>
          <w:sz w:val="24"/>
          <w:szCs w:val="24"/>
        </w:rPr>
        <w:drawing>
          <wp:inline distT="0" distB="0" distL="0" distR="0" wp14:anchorId="4A45F4F9" wp14:editId="57F51CB6">
            <wp:extent cx="5717431" cy="3264822"/>
            <wp:effectExtent l="0" t="0" r="0" b="0"/>
            <wp:docPr id="374" name="Picture 37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image"/>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39568" cy="3277463"/>
                    </a:xfrm>
                    <a:prstGeom prst="rect">
                      <a:avLst/>
                    </a:prstGeom>
                    <a:noFill/>
                    <a:ln>
                      <a:noFill/>
                    </a:ln>
                  </pic:spPr>
                </pic:pic>
              </a:graphicData>
            </a:graphic>
          </wp:inline>
        </w:drawing>
      </w:r>
      <w:r w:rsidRPr="00B97C92">
        <w:rPr>
          <w:rFonts w:ascii="Times New Roman" w:eastAsia="Times New Roman" w:hAnsi="Times New Roman" w:cs="Times New Roman"/>
          <w:b/>
          <w:bCs/>
          <w:caps/>
          <w:color w:val="800000"/>
          <w:sz w:val="16"/>
          <w:szCs w:val="16"/>
        </w:rPr>
        <w:t>FIG. 56.13</w:t>
      </w:r>
      <w:r w:rsidRPr="00B97C92">
        <w:rPr>
          <w:rFonts w:ascii="Times New Roman" w:eastAsia="Times New Roman" w:hAnsi="Times New Roman" w:cs="Times New Roman"/>
          <w:sz w:val="24"/>
          <w:szCs w:val="24"/>
        </w:rPr>
        <w:t> Coup-contrecoup injury. After the head strikes the wall, a coup injury occurs as the brain strikes the skull (primary impact). The contrecoup injury (the second impact) occurs when the brain strikes the skull surface opposite the site of the original impact.</w:t>
      </w:r>
    </w:p>
    <w:p w14:paraId="25D46777"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Contusions may continue to bleed or rebleed and appear to “blossom” on subsequent CT scans of the brain. Bleeding worsens the neurologic outcome. Neurologic assessment may show focal and generalized manifestation, depending on the contusion’s size and location. Seizures can occur because of a brain contusion, particularly when the injury involves the frontal or temporal lobes. Anticoagulant use and coagulopathy are associated with increased hemorrhage, more severe head injury, and an increased mortality rate.</w:t>
      </w:r>
      <w:hyperlink r:id="rId90" w:anchor="bib14" w:history="1">
        <w:r w:rsidRPr="00B97C92">
          <w:rPr>
            <w:rFonts w:ascii="Times New Roman" w:eastAsia="Times New Roman" w:hAnsi="Times New Roman" w:cs="Times New Roman"/>
            <w:color w:val="0000FF"/>
            <w:sz w:val="13"/>
            <w:szCs w:val="13"/>
            <w:u w:val="single"/>
            <w:vertAlign w:val="superscript"/>
          </w:rPr>
          <w:t>14</w:t>
        </w:r>
      </w:hyperlink>
      <w:r w:rsidRPr="00B97C92">
        <w:rPr>
          <w:rFonts w:ascii="Times New Roman" w:eastAsia="Times New Roman" w:hAnsi="Times New Roman" w:cs="Times New Roman"/>
          <w:sz w:val="19"/>
          <w:szCs w:val="19"/>
        </w:rPr>
        <w:t> This is especially important with older adults who are taking anticoagulants. If they fall, their contusion is likely to be more severe due to anticoagulant use. Assess for risk for falls in all patients taking anticoagulants.</w:t>
      </w:r>
    </w:p>
    <w:p w14:paraId="609209E2" w14:textId="77777777" w:rsidR="00B97C92" w:rsidRPr="00B97C92" w:rsidRDefault="00B97C92" w:rsidP="00B97C92">
      <w:pPr>
        <w:spacing w:before="240" w:after="60" w:line="240" w:lineRule="auto"/>
        <w:outlineLvl w:val="2"/>
        <w:rPr>
          <w:rFonts w:ascii="Arial" w:eastAsia="Times New Roman" w:hAnsi="Arial" w:cs="Arial"/>
          <w:b/>
          <w:bCs/>
          <w:color w:val="2C5E6D"/>
          <w:sz w:val="26"/>
          <w:szCs w:val="26"/>
        </w:rPr>
      </w:pPr>
      <w:r w:rsidRPr="00B97C92">
        <w:rPr>
          <w:rFonts w:ascii="Arial" w:eastAsia="Times New Roman" w:hAnsi="Arial" w:cs="Arial"/>
          <w:b/>
          <w:bCs/>
          <w:color w:val="2C5E6D"/>
          <w:sz w:val="26"/>
          <w:szCs w:val="26"/>
        </w:rPr>
        <w:t>Complications</w:t>
      </w:r>
    </w:p>
    <w:p w14:paraId="5D921225" w14:textId="77777777" w:rsidR="00B97C92" w:rsidRPr="00B97C92" w:rsidRDefault="00B97C92" w:rsidP="00B97C92">
      <w:pPr>
        <w:spacing w:after="60" w:line="240" w:lineRule="auto"/>
        <w:outlineLvl w:val="3"/>
        <w:rPr>
          <w:rFonts w:ascii="Arial" w:eastAsia="Times New Roman" w:hAnsi="Arial" w:cs="Arial"/>
          <w:b/>
          <w:bCs/>
          <w:color w:val="800000"/>
        </w:rPr>
      </w:pPr>
      <w:r w:rsidRPr="00B97C92">
        <w:rPr>
          <w:rFonts w:ascii="Arial" w:eastAsia="Times New Roman" w:hAnsi="Arial" w:cs="Arial"/>
          <w:b/>
          <w:bCs/>
          <w:color w:val="800000"/>
        </w:rPr>
        <w:t>Epidural Hematoma</w:t>
      </w:r>
    </w:p>
    <w:p w14:paraId="47CEF6A0" w14:textId="77777777" w:rsidR="00B97C92" w:rsidRPr="00B97C92" w:rsidRDefault="00B97C92" w:rsidP="00B97C92">
      <w:pPr>
        <w:spacing w:after="0" w:line="240" w:lineRule="auto"/>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An </w:t>
      </w:r>
      <w:r w:rsidRPr="00B97C92">
        <w:rPr>
          <w:rFonts w:ascii="Times New Roman" w:eastAsia="Times New Roman" w:hAnsi="Times New Roman" w:cs="Times New Roman"/>
          <w:b/>
          <w:bCs/>
          <w:sz w:val="19"/>
          <w:szCs w:val="19"/>
        </w:rPr>
        <w:t>epidural hematoma</w:t>
      </w:r>
      <w:r w:rsidRPr="00B97C92">
        <w:rPr>
          <w:rFonts w:ascii="Times New Roman" w:eastAsia="Times New Roman" w:hAnsi="Times New Roman" w:cs="Times New Roman"/>
          <w:sz w:val="19"/>
          <w:szCs w:val="19"/>
        </w:rPr>
        <w:t> results from bleeding between the dura and inner surface of the skull (Figs. </w:t>
      </w:r>
      <w:hyperlink r:id="rId91" w:anchor="f0075" w:history="1">
        <w:r w:rsidRPr="00B97C92">
          <w:rPr>
            <w:rFonts w:ascii="Times New Roman" w:eastAsia="Times New Roman" w:hAnsi="Times New Roman" w:cs="Times New Roman"/>
            <w:color w:val="0000FF"/>
            <w:sz w:val="19"/>
            <w:szCs w:val="19"/>
            <w:u w:val="single"/>
          </w:rPr>
          <w:t>56.14</w:t>
        </w:r>
      </w:hyperlink>
      <w:r w:rsidRPr="00B97C92">
        <w:rPr>
          <w:rFonts w:ascii="Times New Roman" w:eastAsia="Times New Roman" w:hAnsi="Times New Roman" w:cs="Times New Roman"/>
          <w:sz w:val="19"/>
          <w:szCs w:val="19"/>
        </w:rPr>
        <w:t> and </w:t>
      </w:r>
      <w:hyperlink r:id="rId92" w:anchor="f0080" w:history="1">
        <w:r w:rsidRPr="00B97C92">
          <w:rPr>
            <w:rFonts w:ascii="Times New Roman" w:eastAsia="Times New Roman" w:hAnsi="Times New Roman" w:cs="Times New Roman"/>
            <w:color w:val="0000FF"/>
            <w:sz w:val="19"/>
            <w:szCs w:val="19"/>
            <w:u w:val="single"/>
          </w:rPr>
          <w:t>56.15</w:t>
        </w:r>
      </w:hyperlink>
      <w:r w:rsidRPr="00B97C92">
        <w:rPr>
          <w:rFonts w:ascii="Times New Roman" w:eastAsia="Times New Roman" w:hAnsi="Times New Roman" w:cs="Times New Roman"/>
          <w:sz w:val="19"/>
          <w:szCs w:val="19"/>
        </w:rPr>
        <w:t xml:space="preserve">). An epidural hematoma is a neurologic emergency. It is usually associated with a linear fracture crossing a major artery in the dura, causing a tear. It can have a venous or an arterial origin. Venous epidural hematomas are associated with a tear of the </w:t>
      </w:r>
      <w:proofErr w:type="spellStart"/>
      <w:r w:rsidRPr="00B97C92">
        <w:rPr>
          <w:rFonts w:ascii="Times New Roman" w:eastAsia="Times New Roman" w:hAnsi="Times New Roman" w:cs="Times New Roman"/>
          <w:sz w:val="19"/>
          <w:szCs w:val="19"/>
        </w:rPr>
        <w:t>dural</w:t>
      </w:r>
      <w:proofErr w:type="spellEnd"/>
      <w:r w:rsidRPr="00B97C92">
        <w:rPr>
          <w:rFonts w:ascii="Times New Roman" w:eastAsia="Times New Roman" w:hAnsi="Times New Roman" w:cs="Times New Roman"/>
          <w:sz w:val="19"/>
          <w:szCs w:val="19"/>
        </w:rPr>
        <w:t xml:space="preserve"> venous sinus and develop slowly. With arterial hematomas, the middle meningeal artery lying under the temporal bone is often torn. Hemorrhage occurs into the epidural space, which lies between the dura and inner surface of the skull (</w:t>
      </w:r>
      <w:hyperlink r:id="rId93" w:anchor="f0075" w:history="1">
        <w:r w:rsidRPr="00B97C92">
          <w:rPr>
            <w:rFonts w:ascii="Times New Roman" w:eastAsia="Times New Roman" w:hAnsi="Times New Roman" w:cs="Times New Roman"/>
            <w:color w:val="0000FF"/>
            <w:sz w:val="19"/>
            <w:szCs w:val="19"/>
            <w:u w:val="single"/>
          </w:rPr>
          <w:t>Fig. 56.14</w:t>
        </w:r>
      </w:hyperlink>
      <w:r w:rsidRPr="00B97C92">
        <w:rPr>
          <w:rFonts w:ascii="Times New Roman" w:eastAsia="Times New Roman" w:hAnsi="Times New Roman" w:cs="Times New Roman"/>
          <w:sz w:val="19"/>
          <w:szCs w:val="19"/>
        </w:rPr>
        <w:t>). Because this is an arterial hemorrhage, the hematoma develops rapidly.</w:t>
      </w:r>
    </w:p>
    <w:p w14:paraId="69D82227"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Classic signs of an epidural hematoma include an initial period of unconsciousness at the scene, with a brief lucid interval followed by a decrease in LOC. Other manifestations may be a headache, nausea and vomiting, or focal findings. Rapid surgical intervention to evacuate the hematoma and prevent cerebral herniation, along with medical management for increasing ICP, dramatically improves outcomes.</w:t>
      </w:r>
    </w:p>
    <w:p w14:paraId="23A31DB1" w14:textId="77777777" w:rsidR="00B97C92" w:rsidRPr="00B97C92" w:rsidRDefault="00B97C92" w:rsidP="00B97C92">
      <w:pPr>
        <w:spacing w:before="240" w:after="60" w:line="240" w:lineRule="auto"/>
        <w:outlineLvl w:val="3"/>
        <w:rPr>
          <w:rFonts w:ascii="Arial" w:eastAsia="Times New Roman" w:hAnsi="Arial" w:cs="Arial"/>
          <w:b/>
          <w:bCs/>
          <w:color w:val="800000"/>
        </w:rPr>
      </w:pPr>
      <w:r w:rsidRPr="00B97C92">
        <w:rPr>
          <w:rFonts w:ascii="Arial" w:eastAsia="Times New Roman" w:hAnsi="Arial" w:cs="Arial"/>
          <w:b/>
          <w:bCs/>
          <w:color w:val="800000"/>
        </w:rPr>
        <w:t>Subdural Hematoma</w:t>
      </w:r>
    </w:p>
    <w:p w14:paraId="43B6DBE1" w14:textId="77777777" w:rsidR="00B97C92" w:rsidRPr="00B97C92" w:rsidRDefault="00B97C92" w:rsidP="00B97C92">
      <w:pPr>
        <w:spacing w:after="0" w:line="240" w:lineRule="auto"/>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lastRenderedPageBreak/>
        <w:t>A </w:t>
      </w:r>
      <w:r w:rsidRPr="00B97C92">
        <w:rPr>
          <w:rFonts w:ascii="Times New Roman" w:eastAsia="Times New Roman" w:hAnsi="Times New Roman" w:cs="Times New Roman"/>
          <w:b/>
          <w:bCs/>
          <w:sz w:val="19"/>
          <w:szCs w:val="19"/>
        </w:rPr>
        <w:t>subdural hematoma</w:t>
      </w:r>
      <w:r w:rsidRPr="00B97C92">
        <w:rPr>
          <w:rFonts w:ascii="Times New Roman" w:eastAsia="Times New Roman" w:hAnsi="Times New Roman" w:cs="Times New Roman"/>
          <w:sz w:val="19"/>
          <w:szCs w:val="19"/>
        </w:rPr>
        <w:t> occurs from bleeding between the dura mater and arachnoid layer of the meninges (</w:t>
      </w:r>
      <w:hyperlink r:id="rId94" w:anchor="f0075" w:history="1">
        <w:r w:rsidRPr="00B97C92">
          <w:rPr>
            <w:rFonts w:ascii="Times New Roman" w:eastAsia="Times New Roman" w:hAnsi="Times New Roman" w:cs="Times New Roman"/>
            <w:color w:val="0000FF"/>
            <w:sz w:val="19"/>
            <w:szCs w:val="19"/>
            <w:u w:val="single"/>
          </w:rPr>
          <w:t>Fig. 56.14</w:t>
        </w:r>
      </w:hyperlink>
      <w:r w:rsidRPr="00B97C92">
        <w:rPr>
          <w:rFonts w:ascii="Times New Roman" w:eastAsia="Times New Roman" w:hAnsi="Times New Roman" w:cs="Times New Roman"/>
          <w:sz w:val="19"/>
          <w:szCs w:val="19"/>
        </w:rPr>
        <w:t>). A subdural hematoma usually results from injury to the brain tissue and its blood vessels. The veins that drain from the surface of the brain into the sagittal sinus are the source of most subdural hematomas. Because it is usually venous in origin, a subdural hematoma may be slower to develop. However, an arterial hemorrhage can cause a subdural hematoma, in which case it develops more rapidly.</w:t>
      </w:r>
    </w:p>
    <w:p w14:paraId="591E12A4" w14:textId="77777777" w:rsidR="00B97C92" w:rsidRPr="00B97C92" w:rsidRDefault="00B97C92" w:rsidP="00B97C92">
      <w:pPr>
        <w:spacing w:after="0" w:line="240" w:lineRule="auto"/>
        <w:rPr>
          <w:rFonts w:ascii="Times New Roman" w:eastAsia="Times New Roman" w:hAnsi="Times New Roman" w:cs="Times New Roman"/>
          <w:sz w:val="24"/>
          <w:szCs w:val="24"/>
        </w:rPr>
      </w:pPr>
      <w:r w:rsidRPr="00B97C92">
        <w:rPr>
          <w:rFonts w:ascii="Times New Roman" w:eastAsia="Times New Roman" w:hAnsi="Times New Roman" w:cs="Times New Roman"/>
          <w:noProof/>
          <w:sz w:val="24"/>
          <w:szCs w:val="24"/>
        </w:rPr>
        <w:drawing>
          <wp:inline distT="0" distB="0" distL="0" distR="0" wp14:anchorId="732A8DEC" wp14:editId="20379C1E">
            <wp:extent cx="5418906" cy="6052188"/>
            <wp:effectExtent l="0" t="0" r="0" b="5715"/>
            <wp:docPr id="375" name="Picture 37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image"/>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438518" cy="6074092"/>
                    </a:xfrm>
                    <a:prstGeom prst="rect">
                      <a:avLst/>
                    </a:prstGeom>
                    <a:noFill/>
                    <a:ln>
                      <a:noFill/>
                    </a:ln>
                  </pic:spPr>
                </pic:pic>
              </a:graphicData>
            </a:graphic>
          </wp:inline>
        </w:drawing>
      </w:r>
      <w:r w:rsidRPr="00B97C92">
        <w:rPr>
          <w:rFonts w:ascii="Times New Roman" w:eastAsia="Times New Roman" w:hAnsi="Times New Roman" w:cs="Times New Roman"/>
          <w:b/>
          <w:bCs/>
          <w:caps/>
          <w:color w:val="800000"/>
          <w:sz w:val="16"/>
          <w:szCs w:val="16"/>
        </w:rPr>
        <w:t>FIG. 56.14</w:t>
      </w:r>
      <w:r w:rsidRPr="00B97C92">
        <w:rPr>
          <w:rFonts w:ascii="Times New Roman" w:eastAsia="Times New Roman" w:hAnsi="Times New Roman" w:cs="Times New Roman"/>
          <w:sz w:val="24"/>
          <w:szCs w:val="24"/>
        </w:rPr>
        <w:t> Locations of epidural, subdural, and subarachnoid hematomas. </w:t>
      </w:r>
      <w:r w:rsidRPr="00B97C92">
        <w:rPr>
          <w:rFonts w:ascii="Times New Roman" w:eastAsia="Times New Roman" w:hAnsi="Times New Roman" w:cs="Times New Roman"/>
          <w:sz w:val="24"/>
          <w:szCs w:val="24"/>
        </w:rPr>
        <w:br/>
      </w:r>
      <w:r w:rsidRPr="00B97C92">
        <w:rPr>
          <w:rFonts w:ascii="Times New Roman" w:eastAsia="Times New Roman" w:hAnsi="Times New Roman" w:cs="Times New Roman"/>
          <w:sz w:val="15"/>
          <w:szCs w:val="15"/>
        </w:rPr>
        <w:t>From Copstead-</w:t>
      </w:r>
      <w:proofErr w:type="spellStart"/>
      <w:r w:rsidRPr="00B97C92">
        <w:rPr>
          <w:rFonts w:ascii="Times New Roman" w:eastAsia="Times New Roman" w:hAnsi="Times New Roman" w:cs="Times New Roman"/>
          <w:sz w:val="15"/>
          <w:szCs w:val="15"/>
        </w:rPr>
        <w:t>Kirkhorn</w:t>
      </w:r>
      <w:proofErr w:type="spellEnd"/>
      <w:r w:rsidRPr="00B97C92">
        <w:rPr>
          <w:rFonts w:ascii="Times New Roman" w:eastAsia="Times New Roman" w:hAnsi="Times New Roman" w:cs="Times New Roman"/>
          <w:sz w:val="15"/>
          <w:szCs w:val="15"/>
        </w:rPr>
        <w:t xml:space="preserve"> LC, Banasik JL: </w:t>
      </w:r>
      <w:r w:rsidRPr="00B97C92">
        <w:rPr>
          <w:rFonts w:ascii="Times New Roman" w:eastAsia="Times New Roman" w:hAnsi="Times New Roman" w:cs="Times New Roman"/>
          <w:i/>
          <w:iCs/>
          <w:sz w:val="24"/>
          <w:szCs w:val="24"/>
        </w:rPr>
        <w:t>Pathophysiology,</w:t>
      </w:r>
      <w:r w:rsidRPr="00B97C92">
        <w:rPr>
          <w:rFonts w:ascii="Times New Roman" w:eastAsia="Times New Roman" w:hAnsi="Times New Roman" w:cs="Times New Roman"/>
          <w:sz w:val="15"/>
          <w:szCs w:val="15"/>
        </w:rPr>
        <w:t> ed 4, St Louis, 2010, Mosby.</w:t>
      </w:r>
    </w:p>
    <w:p w14:paraId="71BDF77D" w14:textId="77777777" w:rsidR="00B97C92" w:rsidRPr="00B97C92" w:rsidRDefault="00B97C92" w:rsidP="00B97C92">
      <w:pPr>
        <w:spacing w:after="0" w:line="240" w:lineRule="auto"/>
        <w:rPr>
          <w:rFonts w:ascii="Times New Roman" w:eastAsia="Times New Roman" w:hAnsi="Times New Roman" w:cs="Times New Roman"/>
          <w:sz w:val="24"/>
          <w:szCs w:val="24"/>
        </w:rPr>
      </w:pPr>
      <w:r w:rsidRPr="00B97C92">
        <w:rPr>
          <w:rFonts w:ascii="Times New Roman" w:eastAsia="Times New Roman" w:hAnsi="Times New Roman" w:cs="Times New Roman"/>
          <w:noProof/>
          <w:sz w:val="24"/>
          <w:szCs w:val="24"/>
        </w:rPr>
        <w:lastRenderedPageBreak/>
        <w:drawing>
          <wp:inline distT="0" distB="0" distL="0" distR="0" wp14:anchorId="30CDA10F" wp14:editId="27AADC68">
            <wp:extent cx="5568498" cy="4220247"/>
            <wp:effectExtent l="0" t="0" r="0" b="8890"/>
            <wp:docPr id="376" name="Picture 37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imag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584909" cy="4232684"/>
                    </a:xfrm>
                    <a:prstGeom prst="rect">
                      <a:avLst/>
                    </a:prstGeom>
                    <a:noFill/>
                    <a:ln>
                      <a:noFill/>
                    </a:ln>
                  </pic:spPr>
                </pic:pic>
              </a:graphicData>
            </a:graphic>
          </wp:inline>
        </w:drawing>
      </w:r>
      <w:r w:rsidRPr="00B97C92">
        <w:rPr>
          <w:rFonts w:ascii="Times New Roman" w:eastAsia="Times New Roman" w:hAnsi="Times New Roman" w:cs="Times New Roman"/>
          <w:b/>
          <w:bCs/>
          <w:caps/>
          <w:color w:val="800000"/>
          <w:sz w:val="16"/>
          <w:szCs w:val="16"/>
        </w:rPr>
        <w:t>FIG. 56.15</w:t>
      </w:r>
      <w:r w:rsidRPr="00B97C92">
        <w:rPr>
          <w:rFonts w:ascii="Times New Roman" w:eastAsia="Times New Roman" w:hAnsi="Times New Roman" w:cs="Times New Roman"/>
          <w:sz w:val="24"/>
          <w:szCs w:val="24"/>
        </w:rPr>
        <w:t> Epidural hematoma covering a portion of the dura. Multiple small contusions are seen in the temporal lobe. </w:t>
      </w:r>
      <w:r w:rsidRPr="00B97C92">
        <w:rPr>
          <w:rFonts w:ascii="Times New Roman" w:eastAsia="Times New Roman" w:hAnsi="Times New Roman" w:cs="Times New Roman"/>
          <w:sz w:val="24"/>
          <w:szCs w:val="24"/>
        </w:rPr>
        <w:br/>
      </w:r>
      <w:r w:rsidRPr="00B97C92">
        <w:rPr>
          <w:rFonts w:ascii="Times New Roman" w:eastAsia="Times New Roman" w:hAnsi="Times New Roman" w:cs="Times New Roman"/>
          <w:sz w:val="15"/>
          <w:szCs w:val="15"/>
        </w:rPr>
        <w:t>From Kumar V, Abbas AK, Aster JC, et al: </w:t>
      </w:r>
      <w:r w:rsidRPr="00B97C92">
        <w:rPr>
          <w:rFonts w:ascii="Times New Roman" w:eastAsia="Times New Roman" w:hAnsi="Times New Roman" w:cs="Times New Roman"/>
          <w:i/>
          <w:iCs/>
          <w:sz w:val="24"/>
          <w:szCs w:val="24"/>
        </w:rPr>
        <w:t xml:space="preserve">Robbins and </w:t>
      </w:r>
      <w:proofErr w:type="spellStart"/>
      <w:r w:rsidRPr="00B97C92">
        <w:rPr>
          <w:rFonts w:ascii="Times New Roman" w:eastAsia="Times New Roman" w:hAnsi="Times New Roman" w:cs="Times New Roman"/>
          <w:i/>
          <w:iCs/>
          <w:sz w:val="24"/>
          <w:szCs w:val="24"/>
        </w:rPr>
        <w:t>Cotran</w:t>
      </w:r>
      <w:proofErr w:type="spellEnd"/>
      <w:r w:rsidRPr="00B97C92">
        <w:rPr>
          <w:rFonts w:ascii="Times New Roman" w:eastAsia="Times New Roman" w:hAnsi="Times New Roman" w:cs="Times New Roman"/>
          <w:i/>
          <w:iCs/>
          <w:sz w:val="24"/>
          <w:szCs w:val="24"/>
        </w:rPr>
        <w:t xml:space="preserve"> pathologic basis of disease,</w:t>
      </w:r>
      <w:r w:rsidRPr="00B97C92">
        <w:rPr>
          <w:rFonts w:ascii="Times New Roman" w:eastAsia="Times New Roman" w:hAnsi="Times New Roman" w:cs="Times New Roman"/>
          <w:sz w:val="15"/>
          <w:szCs w:val="15"/>
        </w:rPr>
        <w:t> ed 8, Philadelphia, 2010, Saunders.</w:t>
      </w:r>
    </w:p>
    <w:p w14:paraId="1FCC756A"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Subdural hematomas may be acute, subacute, or chronic (</w:t>
      </w:r>
      <w:hyperlink r:id="rId97" w:anchor="b0045" w:history="1">
        <w:r w:rsidRPr="00B97C92">
          <w:rPr>
            <w:rFonts w:ascii="Times New Roman" w:eastAsia="Times New Roman" w:hAnsi="Times New Roman" w:cs="Times New Roman"/>
            <w:color w:val="0000FF"/>
            <w:sz w:val="19"/>
            <w:szCs w:val="19"/>
            <w:u w:val="single"/>
          </w:rPr>
          <w:t>Table 56.8</w:t>
        </w:r>
      </w:hyperlink>
      <w:r w:rsidRPr="00B97C92">
        <w:rPr>
          <w:rFonts w:ascii="Times New Roman" w:eastAsia="Times New Roman" w:hAnsi="Times New Roman" w:cs="Times New Roman"/>
          <w:sz w:val="19"/>
          <w:szCs w:val="19"/>
        </w:rPr>
        <w:t>). An </w:t>
      </w:r>
      <w:r w:rsidRPr="00B97C92">
        <w:rPr>
          <w:rFonts w:ascii="Times New Roman" w:eastAsia="Times New Roman" w:hAnsi="Times New Roman" w:cs="Times New Roman"/>
          <w:i/>
          <w:iCs/>
          <w:sz w:val="19"/>
          <w:szCs w:val="19"/>
        </w:rPr>
        <w:t>acute subdural hematoma</w:t>
      </w:r>
      <w:r w:rsidRPr="00B97C92">
        <w:rPr>
          <w:rFonts w:ascii="Times New Roman" w:eastAsia="Times New Roman" w:hAnsi="Times New Roman" w:cs="Times New Roman"/>
          <w:sz w:val="19"/>
          <w:szCs w:val="19"/>
        </w:rPr>
        <w:t> manifests within 24 to 48 hours of the injury.</w:t>
      </w:r>
      <w:hyperlink r:id="rId98" w:anchor="bib15" w:history="1">
        <w:r w:rsidRPr="00B97C92">
          <w:rPr>
            <w:rFonts w:ascii="Times New Roman" w:eastAsia="Times New Roman" w:hAnsi="Times New Roman" w:cs="Times New Roman"/>
            <w:color w:val="0000FF"/>
            <w:sz w:val="13"/>
            <w:szCs w:val="13"/>
            <w:u w:val="single"/>
            <w:vertAlign w:val="superscript"/>
          </w:rPr>
          <w:t>15</w:t>
        </w:r>
      </w:hyperlink>
      <w:r w:rsidRPr="00B97C92">
        <w:rPr>
          <w:rFonts w:ascii="Times New Roman" w:eastAsia="Times New Roman" w:hAnsi="Times New Roman" w:cs="Times New Roman"/>
          <w:sz w:val="19"/>
          <w:szCs w:val="19"/>
        </w:rPr>
        <w:t> The signs and symptoms are similar to those associated with brain tissue compression in increased ICP. They include decreasing LOC and headache. The size of the hematoma determines the patient’s presentation and prognosis. The patient’s appearance may range from drowsy and confused to unconscious. The ipsilateral pupil dilates and becomes fixed if ICP is significantly increased. Blunt-force injuries that produce acute subdural hematomas may cause significant underlying brain injury, resulting in cerebral edema. The resulting increase in ICP from the cerebral edema can increased morbidity and mortality despite surgery to evacuate the hematoma.</w:t>
      </w:r>
    </w:p>
    <w:p w14:paraId="01C138DB" w14:textId="77777777" w:rsidR="00B97C92" w:rsidRPr="00B97C92" w:rsidRDefault="00B97C92" w:rsidP="00B97C92">
      <w:pPr>
        <w:shd w:val="clear" w:color="auto" w:fill="EDEDED"/>
        <w:spacing w:line="240" w:lineRule="auto"/>
        <w:rPr>
          <w:rFonts w:ascii="Times New Roman" w:eastAsia="Times New Roman" w:hAnsi="Times New Roman" w:cs="Times New Roman"/>
          <w:b/>
          <w:bCs/>
          <w:color w:val="2C5E6D"/>
          <w:spacing w:val="30"/>
        </w:rPr>
      </w:pPr>
      <w:r w:rsidRPr="00B97C92">
        <w:rPr>
          <w:rFonts w:ascii="Arial" w:eastAsia="Times New Roman" w:hAnsi="Arial" w:cs="Arial"/>
          <w:b/>
          <w:bCs/>
          <w:color w:val="2C5E6D"/>
          <w:spacing w:val="30"/>
          <w:sz w:val="18"/>
          <w:szCs w:val="18"/>
        </w:rPr>
        <w:t>TABLE 56.8</w:t>
      </w:r>
      <w:r w:rsidRPr="00B97C92">
        <w:rPr>
          <w:rFonts w:ascii="Times New Roman" w:eastAsia="Times New Roman" w:hAnsi="Times New Roman" w:cs="Times New Roman"/>
          <w:b/>
          <w:bCs/>
          <w:color w:val="2C5E6D"/>
          <w:spacing w:val="30"/>
        </w:rPr>
        <w:t> </w:t>
      </w:r>
      <w:r w:rsidRPr="00B97C92">
        <w:rPr>
          <w:rFonts w:ascii="Times New Roman" w:eastAsia="Times New Roman" w:hAnsi="Times New Roman" w:cs="Times New Roman"/>
          <w:b/>
          <w:bCs/>
          <w:color w:val="2C5E6D"/>
          <w:spacing w:val="30"/>
        </w:rPr>
        <w:t>Types of Subdural Hematomas</w:t>
      </w:r>
    </w:p>
    <w:tbl>
      <w:tblPr>
        <w:tblW w:w="5000" w:type="pct"/>
        <w:tblBorders>
          <w:top w:val="single" w:sz="6" w:space="0" w:color="auto"/>
          <w:left w:val="single" w:sz="6" w:space="0" w:color="auto"/>
          <w:bottom w:val="single" w:sz="6" w:space="0" w:color="auto"/>
          <w:right w:val="single" w:sz="6" w:space="0" w:color="auto"/>
        </w:tblBorders>
        <w:shd w:val="clear" w:color="auto" w:fill="EDEDED"/>
        <w:tblCellMar>
          <w:top w:w="120" w:type="dxa"/>
          <w:left w:w="120" w:type="dxa"/>
          <w:bottom w:w="120" w:type="dxa"/>
          <w:right w:w="120" w:type="dxa"/>
        </w:tblCellMar>
        <w:tblLook w:val="04A0" w:firstRow="1" w:lastRow="0" w:firstColumn="1" w:lastColumn="0" w:noHBand="0" w:noVBand="1"/>
      </w:tblPr>
      <w:tblGrid>
        <w:gridCol w:w="3586"/>
        <w:gridCol w:w="3594"/>
        <w:gridCol w:w="2164"/>
      </w:tblGrid>
      <w:tr w:rsidR="00B97C92" w:rsidRPr="00B97C92" w14:paraId="74263183" w14:textId="77777777" w:rsidTr="004A5A18">
        <w:trPr>
          <w:tblHeader/>
        </w:trPr>
        <w:tc>
          <w:tcPr>
            <w:tcW w:w="1919" w:type="pct"/>
            <w:tcBorders>
              <w:top w:val="single" w:sz="6" w:space="0" w:color="auto"/>
            </w:tcBorders>
            <w:shd w:val="clear" w:color="auto" w:fill="EDEDED"/>
            <w:vAlign w:val="center"/>
            <w:hideMark/>
          </w:tcPr>
          <w:p w14:paraId="6CAED8C3" w14:textId="77777777" w:rsidR="00B97C92" w:rsidRPr="00B97C92" w:rsidRDefault="00B97C92" w:rsidP="00B97C92">
            <w:pPr>
              <w:spacing w:before="240" w:after="0" w:line="240" w:lineRule="auto"/>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Occurrence After Injury</w:t>
            </w:r>
          </w:p>
        </w:tc>
        <w:tc>
          <w:tcPr>
            <w:tcW w:w="1923" w:type="pct"/>
            <w:tcBorders>
              <w:top w:val="single" w:sz="6" w:space="0" w:color="auto"/>
            </w:tcBorders>
            <w:shd w:val="clear" w:color="auto" w:fill="EDEDED"/>
            <w:vAlign w:val="center"/>
            <w:hideMark/>
          </w:tcPr>
          <w:p w14:paraId="0ABE9B52" w14:textId="77777777" w:rsidR="00B97C92" w:rsidRPr="00B97C92" w:rsidRDefault="00B97C92" w:rsidP="00B97C92">
            <w:pPr>
              <w:spacing w:before="240" w:after="0" w:line="240" w:lineRule="auto"/>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Progression of Symptoms</w:t>
            </w:r>
          </w:p>
        </w:tc>
        <w:tc>
          <w:tcPr>
            <w:tcW w:w="1158" w:type="pct"/>
            <w:tcBorders>
              <w:top w:val="single" w:sz="6" w:space="0" w:color="auto"/>
            </w:tcBorders>
            <w:shd w:val="clear" w:color="auto" w:fill="EDEDED"/>
            <w:vAlign w:val="center"/>
            <w:hideMark/>
          </w:tcPr>
          <w:p w14:paraId="4D59412D" w14:textId="77777777" w:rsidR="00B97C92" w:rsidRPr="00B97C92" w:rsidRDefault="00B97C92" w:rsidP="00B97C92">
            <w:pPr>
              <w:spacing w:before="240" w:after="0" w:line="240" w:lineRule="auto"/>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Treatment</w:t>
            </w:r>
          </w:p>
        </w:tc>
      </w:tr>
      <w:tr w:rsidR="00B97C92" w:rsidRPr="00B97C92" w14:paraId="406E7AFE" w14:textId="77777777" w:rsidTr="004A5A18">
        <w:tc>
          <w:tcPr>
            <w:tcW w:w="5000" w:type="pct"/>
            <w:gridSpan w:val="3"/>
            <w:tcBorders>
              <w:top w:val="single" w:sz="6" w:space="0" w:color="auto"/>
              <w:left w:val="single" w:sz="6" w:space="0" w:color="auto"/>
            </w:tcBorders>
            <w:shd w:val="clear" w:color="auto" w:fill="EDEDED"/>
            <w:tcMar>
              <w:top w:w="72" w:type="dxa"/>
              <w:left w:w="480" w:type="dxa"/>
              <w:bottom w:w="72" w:type="dxa"/>
              <w:right w:w="72" w:type="dxa"/>
            </w:tcMar>
            <w:hideMark/>
          </w:tcPr>
          <w:p w14:paraId="78466A71" w14:textId="77777777" w:rsidR="00B97C92" w:rsidRPr="00B97C92" w:rsidRDefault="00B97C92" w:rsidP="00B97C92">
            <w:pPr>
              <w:spacing w:before="360" w:after="360" w:line="240" w:lineRule="auto"/>
              <w:ind w:hanging="36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Acute</w:t>
            </w:r>
          </w:p>
        </w:tc>
      </w:tr>
      <w:tr w:rsidR="00B97C92" w:rsidRPr="00B97C92" w14:paraId="6BA999EF" w14:textId="77777777" w:rsidTr="004A5A18">
        <w:tc>
          <w:tcPr>
            <w:tcW w:w="1919" w:type="pct"/>
            <w:tcBorders>
              <w:top w:val="single" w:sz="6" w:space="0" w:color="auto"/>
              <w:left w:val="single" w:sz="6" w:space="0" w:color="auto"/>
            </w:tcBorders>
            <w:shd w:val="clear" w:color="auto" w:fill="EDEDED"/>
            <w:tcMar>
              <w:top w:w="72" w:type="dxa"/>
              <w:left w:w="480" w:type="dxa"/>
              <w:bottom w:w="72" w:type="dxa"/>
              <w:right w:w="72" w:type="dxa"/>
            </w:tcMar>
            <w:hideMark/>
          </w:tcPr>
          <w:p w14:paraId="69714B8C" w14:textId="77777777" w:rsidR="00B97C92" w:rsidRPr="00B97C92" w:rsidRDefault="00B97C92" w:rsidP="00B97C92">
            <w:pPr>
              <w:spacing w:before="360" w:after="360" w:line="240" w:lineRule="auto"/>
              <w:ind w:hanging="360"/>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24–48</w:t>
            </w:r>
            <w:r w:rsidRPr="00B97C92">
              <w:rPr>
                <w:rFonts w:ascii="Times New Roman" w:eastAsia="Times New Roman" w:hAnsi="Times New Roman" w:cs="Times New Roman"/>
                <w:b/>
                <w:bCs/>
                <w:sz w:val="2"/>
                <w:szCs w:val="2"/>
              </w:rPr>
              <w:t> </w:t>
            </w:r>
            <w:proofErr w:type="spellStart"/>
            <w:r w:rsidRPr="00B97C92">
              <w:rPr>
                <w:rFonts w:ascii="Times New Roman" w:eastAsia="Times New Roman" w:hAnsi="Times New Roman" w:cs="Times New Roman"/>
                <w:b/>
                <w:bCs/>
                <w:sz w:val="19"/>
                <w:szCs w:val="19"/>
              </w:rPr>
              <w:t>hr</w:t>
            </w:r>
            <w:proofErr w:type="spellEnd"/>
            <w:r w:rsidRPr="00B97C92">
              <w:rPr>
                <w:rFonts w:ascii="Times New Roman" w:eastAsia="Times New Roman" w:hAnsi="Times New Roman" w:cs="Times New Roman"/>
                <w:b/>
                <w:bCs/>
                <w:sz w:val="19"/>
                <w:szCs w:val="19"/>
              </w:rPr>
              <w:t xml:space="preserve"> after severe trauma</w:t>
            </w:r>
          </w:p>
        </w:tc>
        <w:tc>
          <w:tcPr>
            <w:tcW w:w="1923" w:type="pct"/>
            <w:tcBorders>
              <w:top w:val="single" w:sz="6" w:space="0" w:color="auto"/>
              <w:left w:val="single" w:sz="6" w:space="0" w:color="auto"/>
            </w:tcBorders>
            <w:shd w:val="clear" w:color="auto" w:fill="EDEDED"/>
            <w:tcMar>
              <w:top w:w="72" w:type="dxa"/>
              <w:left w:w="480" w:type="dxa"/>
              <w:bottom w:w="72" w:type="dxa"/>
              <w:right w:w="72" w:type="dxa"/>
            </w:tcMar>
            <w:hideMark/>
          </w:tcPr>
          <w:p w14:paraId="3A6C1B91" w14:textId="77777777" w:rsidR="00B97C92" w:rsidRPr="00B97C92" w:rsidRDefault="00B97C92" w:rsidP="00B97C92">
            <w:pPr>
              <w:spacing w:before="360" w:after="360" w:line="240" w:lineRule="auto"/>
              <w:ind w:hanging="36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Immediate deterioration</w:t>
            </w:r>
          </w:p>
        </w:tc>
        <w:tc>
          <w:tcPr>
            <w:tcW w:w="1158" w:type="pct"/>
            <w:tcBorders>
              <w:top w:val="single" w:sz="6" w:space="0" w:color="auto"/>
              <w:left w:val="single" w:sz="6" w:space="0" w:color="auto"/>
            </w:tcBorders>
            <w:shd w:val="clear" w:color="auto" w:fill="EDEDED"/>
            <w:tcMar>
              <w:top w:w="72" w:type="dxa"/>
              <w:left w:w="480" w:type="dxa"/>
              <w:bottom w:w="72" w:type="dxa"/>
              <w:right w:w="72" w:type="dxa"/>
            </w:tcMar>
            <w:hideMark/>
          </w:tcPr>
          <w:p w14:paraId="606A5E1E" w14:textId="77777777" w:rsidR="00B97C92" w:rsidRPr="00B97C92" w:rsidRDefault="00B97C92" w:rsidP="00B97C92">
            <w:pPr>
              <w:spacing w:before="360" w:after="360" w:line="240" w:lineRule="auto"/>
              <w:ind w:hanging="36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Craniotomy, evacuation, and decompression</w:t>
            </w:r>
          </w:p>
        </w:tc>
      </w:tr>
      <w:tr w:rsidR="00B97C92" w:rsidRPr="00B97C92" w14:paraId="1E55BEA8" w14:textId="77777777" w:rsidTr="004A5A18">
        <w:tc>
          <w:tcPr>
            <w:tcW w:w="5000" w:type="pct"/>
            <w:gridSpan w:val="3"/>
            <w:tcBorders>
              <w:top w:val="single" w:sz="6" w:space="0" w:color="auto"/>
              <w:left w:val="single" w:sz="6" w:space="0" w:color="auto"/>
            </w:tcBorders>
            <w:shd w:val="clear" w:color="auto" w:fill="EDEDED"/>
            <w:tcMar>
              <w:top w:w="72" w:type="dxa"/>
              <w:left w:w="480" w:type="dxa"/>
              <w:bottom w:w="72" w:type="dxa"/>
              <w:right w:w="72" w:type="dxa"/>
            </w:tcMar>
            <w:hideMark/>
          </w:tcPr>
          <w:p w14:paraId="64835B63" w14:textId="77777777" w:rsidR="00B97C92" w:rsidRPr="00B97C92" w:rsidRDefault="00B97C92" w:rsidP="00B97C92">
            <w:pPr>
              <w:spacing w:before="360" w:after="360" w:line="240" w:lineRule="auto"/>
              <w:ind w:hanging="36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lastRenderedPageBreak/>
              <w:t>Subacute</w:t>
            </w:r>
          </w:p>
        </w:tc>
      </w:tr>
      <w:tr w:rsidR="00B97C92" w:rsidRPr="00B97C92" w14:paraId="6798484A" w14:textId="77777777" w:rsidTr="004A5A18">
        <w:tc>
          <w:tcPr>
            <w:tcW w:w="1919" w:type="pct"/>
            <w:tcBorders>
              <w:top w:val="single" w:sz="6" w:space="0" w:color="auto"/>
              <w:left w:val="single" w:sz="6" w:space="0" w:color="auto"/>
            </w:tcBorders>
            <w:shd w:val="clear" w:color="auto" w:fill="EDEDED"/>
            <w:tcMar>
              <w:top w:w="72" w:type="dxa"/>
              <w:left w:w="480" w:type="dxa"/>
              <w:bottom w:w="72" w:type="dxa"/>
              <w:right w:w="72" w:type="dxa"/>
            </w:tcMar>
            <w:hideMark/>
          </w:tcPr>
          <w:p w14:paraId="5A7FF6C4" w14:textId="77777777" w:rsidR="00B97C92" w:rsidRPr="00B97C92" w:rsidRDefault="00B97C92" w:rsidP="00B97C92">
            <w:pPr>
              <w:spacing w:before="360" w:after="360" w:line="240" w:lineRule="auto"/>
              <w:ind w:hanging="360"/>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48</w:t>
            </w:r>
            <w:r w:rsidRPr="00B97C92">
              <w:rPr>
                <w:rFonts w:ascii="Times New Roman" w:eastAsia="Times New Roman" w:hAnsi="Times New Roman" w:cs="Times New Roman"/>
                <w:b/>
                <w:bCs/>
                <w:sz w:val="2"/>
                <w:szCs w:val="2"/>
              </w:rPr>
              <w:t> </w:t>
            </w:r>
            <w:proofErr w:type="spellStart"/>
            <w:r w:rsidRPr="00B97C92">
              <w:rPr>
                <w:rFonts w:ascii="Times New Roman" w:eastAsia="Times New Roman" w:hAnsi="Times New Roman" w:cs="Times New Roman"/>
                <w:b/>
                <w:bCs/>
                <w:sz w:val="19"/>
                <w:szCs w:val="19"/>
              </w:rPr>
              <w:t>hr</w:t>
            </w:r>
            <w:proofErr w:type="spellEnd"/>
            <w:r w:rsidRPr="00B97C92">
              <w:rPr>
                <w:rFonts w:ascii="Times New Roman" w:eastAsia="Times New Roman" w:hAnsi="Times New Roman" w:cs="Times New Roman"/>
                <w:b/>
                <w:bCs/>
                <w:sz w:val="19"/>
                <w:szCs w:val="19"/>
              </w:rPr>
              <w:t>–2</w:t>
            </w:r>
            <w:r w:rsidRPr="00B97C92">
              <w:rPr>
                <w:rFonts w:ascii="Times New Roman" w:eastAsia="Times New Roman" w:hAnsi="Times New Roman" w:cs="Times New Roman"/>
                <w:b/>
                <w:bCs/>
                <w:sz w:val="2"/>
                <w:szCs w:val="2"/>
              </w:rPr>
              <w:t> </w:t>
            </w:r>
            <w:proofErr w:type="spellStart"/>
            <w:r w:rsidRPr="00B97C92">
              <w:rPr>
                <w:rFonts w:ascii="Times New Roman" w:eastAsia="Times New Roman" w:hAnsi="Times New Roman" w:cs="Times New Roman"/>
                <w:b/>
                <w:bCs/>
                <w:sz w:val="19"/>
                <w:szCs w:val="19"/>
              </w:rPr>
              <w:t>wk</w:t>
            </w:r>
            <w:proofErr w:type="spellEnd"/>
            <w:r w:rsidRPr="00B97C92">
              <w:rPr>
                <w:rFonts w:ascii="Times New Roman" w:eastAsia="Times New Roman" w:hAnsi="Times New Roman" w:cs="Times New Roman"/>
                <w:b/>
                <w:bCs/>
                <w:sz w:val="19"/>
                <w:szCs w:val="19"/>
              </w:rPr>
              <w:t xml:space="preserve"> after severe trauma</w:t>
            </w:r>
          </w:p>
        </w:tc>
        <w:tc>
          <w:tcPr>
            <w:tcW w:w="1923" w:type="pct"/>
            <w:tcBorders>
              <w:top w:val="single" w:sz="6" w:space="0" w:color="auto"/>
              <w:left w:val="single" w:sz="6" w:space="0" w:color="auto"/>
            </w:tcBorders>
            <w:shd w:val="clear" w:color="auto" w:fill="EDEDED"/>
            <w:tcMar>
              <w:top w:w="72" w:type="dxa"/>
              <w:left w:w="480" w:type="dxa"/>
              <w:bottom w:w="72" w:type="dxa"/>
              <w:right w:w="72" w:type="dxa"/>
            </w:tcMar>
            <w:hideMark/>
          </w:tcPr>
          <w:p w14:paraId="7A2A9ED5" w14:textId="77777777" w:rsidR="00B97C92" w:rsidRPr="00B97C92" w:rsidRDefault="00B97C92" w:rsidP="00B97C92">
            <w:pPr>
              <w:spacing w:before="360" w:after="360" w:line="240" w:lineRule="auto"/>
              <w:ind w:hanging="36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Decline in mental status as hematoma develops. Progression dependent on size and location of hematoma</w:t>
            </w:r>
          </w:p>
        </w:tc>
        <w:tc>
          <w:tcPr>
            <w:tcW w:w="1158" w:type="pct"/>
            <w:tcBorders>
              <w:top w:val="single" w:sz="6" w:space="0" w:color="auto"/>
              <w:left w:val="single" w:sz="6" w:space="0" w:color="auto"/>
            </w:tcBorders>
            <w:shd w:val="clear" w:color="auto" w:fill="EDEDED"/>
            <w:tcMar>
              <w:top w:w="72" w:type="dxa"/>
              <w:left w:w="480" w:type="dxa"/>
              <w:bottom w:w="72" w:type="dxa"/>
              <w:right w:w="72" w:type="dxa"/>
            </w:tcMar>
            <w:hideMark/>
          </w:tcPr>
          <w:p w14:paraId="501C4538" w14:textId="77777777" w:rsidR="00B97C92" w:rsidRPr="00B97C92" w:rsidRDefault="00B97C92" w:rsidP="00B97C92">
            <w:pPr>
              <w:spacing w:before="360" w:after="360" w:line="240" w:lineRule="auto"/>
              <w:ind w:hanging="36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Evacuation and decompression</w:t>
            </w:r>
          </w:p>
        </w:tc>
      </w:tr>
      <w:tr w:rsidR="00B97C92" w:rsidRPr="00B97C92" w14:paraId="7CA35DD5" w14:textId="77777777" w:rsidTr="004A5A18">
        <w:tc>
          <w:tcPr>
            <w:tcW w:w="5000" w:type="pct"/>
            <w:gridSpan w:val="3"/>
            <w:tcBorders>
              <w:top w:val="single" w:sz="6" w:space="0" w:color="auto"/>
              <w:left w:val="single" w:sz="6" w:space="0" w:color="auto"/>
            </w:tcBorders>
            <w:shd w:val="clear" w:color="auto" w:fill="EDEDED"/>
            <w:tcMar>
              <w:top w:w="72" w:type="dxa"/>
              <w:left w:w="480" w:type="dxa"/>
              <w:bottom w:w="72" w:type="dxa"/>
              <w:right w:w="72" w:type="dxa"/>
            </w:tcMar>
            <w:hideMark/>
          </w:tcPr>
          <w:p w14:paraId="581A1BA5" w14:textId="77777777" w:rsidR="00B97C92" w:rsidRPr="00B97C92" w:rsidRDefault="00B97C92" w:rsidP="00B97C92">
            <w:pPr>
              <w:spacing w:before="360" w:after="360" w:line="240" w:lineRule="auto"/>
              <w:ind w:hanging="36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Chronic</w:t>
            </w:r>
          </w:p>
        </w:tc>
      </w:tr>
      <w:tr w:rsidR="00B97C92" w:rsidRPr="00B97C92" w14:paraId="65FEE5C6" w14:textId="77777777" w:rsidTr="004A5A18">
        <w:tc>
          <w:tcPr>
            <w:tcW w:w="1919" w:type="pct"/>
            <w:tcBorders>
              <w:top w:val="single" w:sz="6" w:space="0" w:color="auto"/>
              <w:left w:val="single" w:sz="6" w:space="0" w:color="auto"/>
            </w:tcBorders>
            <w:shd w:val="clear" w:color="auto" w:fill="EDEDED"/>
            <w:tcMar>
              <w:top w:w="72" w:type="dxa"/>
              <w:left w:w="480" w:type="dxa"/>
              <w:bottom w:w="72" w:type="dxa"/>
              <w:right w:w="72" w:type="dxa"/>
            </w:tcMar>
            <w:hideMark/>
          </w:tcPr>
          <w:p w14:paraId="2253ACDE" w14:textId="77777777" w:rsidR="00B97C92" w:rsidRPr="00B97C92" w:rsidRDefault="00B97C92" w:rsidP="00B97C92">
            <w:pPr>
              <w:spacing w:before="360" w:after="360" w:line="240" w:lineRule="auto"/>
              <w:ind w:hanging="360"/>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Weeks or months, usually &gt;20 days after injury. Often injury seemed trivial or was forgotten by patient</w:t>
            </w:r>
          </w:p>
        </w:tc>
        <w:tc>
          <w:tcPr>
            <w:tcW w:w="1923" w:type="pct"/>
            <w:tcBorders>
              <w:top w:val="single" w:sz="6" w:space="0" w:color="auto"/>
              <w:left w:val="single" w:sz="6" w:space="0" w:color="auto"/>
            </w:tcBorders>
            <w:shd w:val="clear" w:color="auto" w:fill="EDEDED"/>
            <w:tcMar>
              <w:top w:w="72" w:type="dxa"/>
              <w:left w:w="480" w:type="dxa"/>
              <w:bottom w:w="72" w:type="dxa"/>
              <w:right w:w="72" w:type="dxa"/>
            </w:tcMar>
            <w:hideMark/>
          </w:tcPr>
          <w:p w14:paraId="7F1B771E" w14:textId="77777777" w:rsidR="00B97C92" w:rsidRPr="00B97C92" w:rsidRDefault="00B97C92" w:rsidP="00B97C92">
            <w:pPr>
              <w:spacing w:before="360" w:after="360" w:line="240" w:lineRule="auto"/>
              <w:ind w:hanging="36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 xml:space="preserve">Nonspecific, </w:t>
            </w:r>
            <w:proofErr w:type="spellStart"/>
            <w:r w:rsidRPr="00B97C92">
              <w:rPr>
                <w:rFonts w:ascii="Times New Roman" w:eastAsia="Times New Roman" w:hAnsi="Times New Roman" w:cs="Times New Roman"/>
                <w:sz w:val="19"/>
                <w:szCs w:val="19"/>
              </w:rPr>
              <w:t>nonlocalizing</w:t>
            </w:r>
            <w:proofErr w:type="spellEnd"/>
            <w:r w:rsidRPr="00B97C92">
              <w:rPr>
                <w:rFonts w:ascii="Times New Roman" w:eastAsia="Times New Roman" w:hAnsi="Times New Roman" w:cs="Times New Roman"/>
                <w:sz w:val="19"/>
                <w:szCs w:val="19"/>
              </w:rPr>
              <w:t xml:space="preserve"> progression. Progressive change in level of consciousness</w:t>
            </w:r>
          </w:p>
        </w:tc>
        <w:tc>
          <w:tcPr>
            <w:tcW w:w="1158" w:type="pct"/>
            <w:tcBorders>
              <w:top w:val="single" w:sz="6" w:space="0" w:color="auto"/>
              <w:left w:val="single" w:sz="6" w:space="0" w:color="auto"/>
            </w:tcBorders>
            <w:shd w:val="clear" w:color="auto" w:fill="EDEDED"/>
            <w:tcMar>
              <w:top w:w="72" w:type="dxa"/>
              <w:left w:w="480" w:type="dxa"/>
              <w:bottom w:w="72" w:type="dxa"/>
              <w:right w:w="72" w:type="dxa"/>
            </w:tcMar>
            <w:hideMark/>
          </w:tcPr>
          <w:p w14:paraId="5BB5BC1F" w14:textId="77777777" w:rsidR="00B97C92" w:rsidRPr="00B97C92" w:rsidRDefault="00B97C92" w:rsidP="00B97C92">
            <w:pPr>
              <w:spacing w:before="360" w:after="360" w:line="240" w:lineRule="auto"/>
              <w:ind w:hanging="36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 xml:space="preserve">Evacuation and decompression, </w:t>
            </w:r>
            <w:proofErr w:type="spellStart"/>
            <w:r w:rsidRPr="00B97C92">
              <w:rPr>
                <w:rFonts w:ascii="Times New Roman" w:eastAsia="Times New Roman" w:hAnsi="Times New Roman" w:cs="Times New Roman"/>
                <w:sz w:val="19"/>
                <w:szCs w:val="19"/>
              </w:rPr>
              <w:t>membranectomy</w:t>
            </w:r>
            <w:proofErr w:type="spellEnd"/>
          </w:p>
        </w:tc>
      </w:tr>
    </w:tbl>
    <w:p w14:paraId="7EC1C813"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A </w:t>
      </w:r>
      <w:r w:rsidRPr="00B97C92">
        <w:rPr>
          <w:rFonts w:ascii="Times New Roman" w:eastAsia="Times New Roman" w:hAnsi="Times New Roman" w:cs="Times New Roman"/>
          <w:i/>
          <w:iCs/>
          <w:sz w:val="19"/>
          <w:szCs w:val="19"/>
        </w:rPr>
        <w:t>subacute subdural hematoma</w:t>
      </w:r>
      <w:r w:rsidRPr="00B97C92">
        <w:rPr>
          <w:rFonts w:ascii="Times New Roman" w:eastAsia="Times New Roman" w:hAnsi="Times New Roman" w:cs="Times New Roman"/>
          <w:sz w:val="19"/>
          <w:szCs w:val="19"/>
        </w:rPr>
        <w:t> usually occurs within 2 to 14 days of the injury. After the initial bleeding, this hematoma may appear to enlarge over time as the breakdown products of the blood draw fluid into the subdural space.</w:t>
      </w:r>
    </w:p>
    <w:p w14:paraId="6B25775D"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A </w:t>
      </w:r>
      <w:r w:rsidRPr="00B97C92">
        <w:rPr>
          <w:rFonts w:ascii="Times New Roman" w:eastAsia="Times New Roman" w:hAnsi="Times New Roman" w:cs="Times New Roman"/>
          <w:i/>
          <w:iCs/>
          <w:sz w:val="19"/>
          <w:szCs w:val="19"/>
        </w:rPr>
        <w:t>chronic subdural hematoma</w:t>
      </w:r>
      <w:r w:rsidRPr="00B97C92">
        <w:rPr>
          <w:rFonts w:ascii="Times New Roman" w:eastAsia="Times New Roman" w:hAnsi="Times New Roman" w:cs="Times New Roman"/>
          <w:sz w:val="19"/>
          <w:szCs w:val="19"/>
        </w:rPr>
        <w:t> develops over weeks or months after a seemingly minor head injury.</w:t>
      </w:r>
      <w:hyperlink r:id="rId99" w:anchor="bib15" w:history="1">
        <w:r w:rsidRPr="00B97C92">
          <w:rPr>
            <w:rFonts w:ascii="Times New Roman" w:eastAsia="Times New Roman" w:hAnsi="Times New Roman" w:cs="Times New Roman"/>
            <w:color w:val="0000FF"/>
            <w:sz w:val="13"/>
            <w:szCs w:val="13"/>
            <w:u w:val="single"/>
            <w:vertAlign w:val="superscript"/>
          </w:rPr>
          <w:t>15</w:t>
        </w:r>
      </w:hyperlink>
      <w:r w:rsidRPr="00B97C92">
        <w:rPr>
          <w:rFonts w:ascii="Times New Roman" w:eastAsia="Times New Roman" w:hAnsi="Times New Roman" w:cs="Times New Roman"/>
          <w:sz w:val="19"/>
          <w:szCs w:val="19"/>
        </w:rPr>
        <w:t> They are more common in older adults because of a potentially larger subdural space from brain atrophy. With atrophy, the brain stays attached to the supportive structures and tension is increased. This makes it subject to tearing. Because the subdural space is larger, the presenting problem is focal symptoms (specific to a certain area of the brain) rather than signs of increased ICP.</w:t>
      </w:r>
      <w:hyperlink r:id="rId100" w:anchor="bib15" w:history="1">
        <w:r w:rsidRPr="00B97C92">
          <w:rPr>
            <w:rFonts w:ascii="Times New Roman" w:eastAsia="Times New Roman" w:hAnsi="Times New Roman" w:cs="Times New Roman"/>
            <w:color w:val="0000FF"/>
            <w:sz w:val="13"/>
            <w:szCs w:val="13"/>
            <w:u w:val="single"/>
            <w:vertAlign w:val="superscript"/>
          </w:rPr>
          <w:t>15</w:t>
        </w:r>
      </w:hyperlink>
      <w:r w:rsidRPr="00B97C92">
        <w:rPr>
          <w:rFonts w:ascii="Times New Roman" w:eastAsia="Times New Roman" w:hAnsi="Times New Roman" w:cs="Times New Roman"/>
          <w:sz w:val="19"/>
          <w:szCs w:val="19"/>
        </w:rPr>
        <w:t> Patients with a history of alcohol use are prone to subdural hematomas because of an increased incidence of falls.</w:t>
      </w:r>
    </w:p>
    <w:p w14:paraId="17610B5F"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Diagnosis of a subdural hematoma in the older adult may be delayed because symptoms mimic other health problems in this age-group, such as somnolence, confusion, lethargy, and memory loss. The manifestations of a subdural hematoma are often attributed to vascular disease (stroke, transient ischemic attack [TIA]) or dementia.</w:t>
      </w:r>
    </w:p>
    <w:p w14:paraId="00FDF43D" w14:textId="77777777" w:rsidR="00B97C92" w:rsidRPr="00B97C92" w:rsidRDefault="00B97C92" w:rsidP="00B97C92">
      <w:pPr>
        <w:shd w:val="clear" w:color="auto" w:fill="EDEDED"/>
        <w:spacing w:after="0" w:line="240" w:lineRule="auto"/>
        <w:rPr>
          <w:rFonts w:ascii="Times New Roman" w:eastAsia="Times New Roman" w:hAnsi="Times New Roman" w:cs="Times New Roman"/>
          <w:b/>
          <w:bCs/>
          <w:color w:val="B44C16"/>
          <w:spacing w:val="30"/>
          <w:sz w:val="24"/>
          <w:szCs w:val="24"/>
        </w:rPr>
      </w:pPr>
      <w:r w:rsidRPr="00B97C92">
        <w:rPr>
          <w:rFonts w:ascii="Times New Roman" w:eastAsia="Times New Roman" w:hAnsi="Times New Roman" w:cs="Times New Roman"/>
          <w:b/>
          <w:bCs/>
          <w:noProof/>
          <w:color w:val="B44C16"/>
          <w:spacing w:val="30"/>
          <w:sz w:val="24"/>
          <w:szCs w:val="24"/>
        </w:rPr>
        <w:drawing>
          <wp:inline distT="0" distB="0" distL="0" distR="0" wp14:anchorId="6CD9CF38" wp14:editId="7AEF784C">
            <wp:extent cx="203200" cy="203200"/>
            <wp:effectExtent l="0" t="0" r="6350" b="6350"/>
            <wp:docPr id="377" name="Picture 377"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ic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97C92">
        <w:rPr>
          <w:rFonts w:ascii="Times New Roman" w:eastAsia="Times New Roman" w:hAnsi="Times New Roman" w:cs="Times New Roman"/>
          <w:b/>
          <w:bCs/>
          <w:color w:val="B44C16"/>
          <w:spacing w:val="30"/>
          <w:sz w:val="24"/>
          <w:szCs w:val="24"/>
        </w:rPr>
        <w:t> Check Your Practice</w:t>
      </w:r>
    </w:p>
    <w:p w14:paraId="298F6888" w14:textId="77777777" w:rsidR="00B97C92" w:rsidRPr="00B97C92" w:rsidRDefault="00B97C92" w:rsidP="00B97C92">
      <w:pPr>
        <w:shd w:val="clear" w:color="auto" w:fill="EDEDED"/>
        <w:spacing w:after="0" w:line="240" w:lineRule="auto"/>
        <w:jc w:val="both"/>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You are doing BP screenings in the senior center when you meet a 76-yr-old man and his wife. As you perform their BP screening, the wife tells you that her husband has been getting severe headaches, is dizzy, and sometimes has difficulty talking. Based on your advice, they go to an urgent care center, where a CT scan is done. The results show he has a chronic subdural hematoma. When you find out the diagnosis, you are puzzled because you thought he was having a stroke and cannot understand how he got a subdural hematoma.</w:t>
      </w:r>
    </w:p>
    <w:p w14:paraId="7DA9EEDD" w14:textId="77777777" w:rsidR="00B97C92" w:rsidRPr="00B97C92" w:rsidRDefault="00B97C92" w:rsidP="00B97C92">
      <w:pPr>
        <w:numPr>
          <w:ilvl w:val="0"/>
          <w:numId w:val="14"/>
        </w:numPr>
        <w:shd w:val="clear" w:color="auto" w:fill="EDEDED"/>
        <w:spacing w:line="240" w:lineRule="auto"/>
        <w:ind w:left="744" w:hanging="21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 If you had been the nurse, what would you have done differently when screening this man?</w:t>
      </w:r>
    </w:p>
    <w:p w14:paraId="7B3D883C" w14:textId="77777777" w:rsidR="00B97C92" w:rsidRPr="00B97C92" w:rsidRDefault="00B97C92" w:rsidP="00B97C92">
      <w:pPr>
        <w:spacing w:before="240" w:after="60" w:line="240" w:lineRule="auto"/>
        <w:outlineLvl w:val="3"/>
        <w:rPr>
          <w:rFonts w:ascii="Arial" w:eastAsia="Times New Roman" w:hAnsi="Arial" w:cs="Arial"/>
          <w:b/>
          <w:bCs/>
          <w:color w:val="800000"/>
        </w:rPr>
      </w:pPr>
      <w:r w:rsidRPr="00B97C92">
        <w:rPr>
          <w:rFonts w:ascii="Arial" w:eastAsia="Times New Roman" w:hAnsi="Arial" w:cs="Arial"/>
          <w:b/>
          <w:bCs/>
          <w:color w:val="800000"/>
        </w:rPr>
        <w:t>Intracerebral Hematoma</w:t>
      </w:r>
    </w:p>
    <w:p w14:paraId="02A05645" w14:textId="77777777" w:rsidR="00B97C92" w:rsidRPr="00B97C92" w:rsidRDefault="00B97C92" w:rsidP="00B97C92">
      <w:pPr>
        <w:spacing w:after="0" w:line="240" w:lineRule="auto"/>
        <w:jc w:val="both"/>
        <w:rPr>
          <w:rFonts w:ascii="Times New Roman" w:eastAsia="Times New Roman" w:hAnsi="Times New Roman" w:cs="Times New Roman"/>
          <w:sz w:val="19"/>
          <w:szCs w:val="19"/>
        </w:rPr>
      </w:pPr>
      <w:r w:rsidRPr="00B97C92">
        <w:rPr>
          <w:rFonts w:ascii="Times New Roman" w:eastAsia="Times New Roman" w:hAnsi="Times New Roman" w:cs="Times New Roman"/>
          <w:b/>
          <w:bCs/>
          <w:sz w:val="19"/>
          <w:szCs w:val="19"/>
        </w:rPr>
        <w:t>Intracerebral hematoma</w:t>
      </w:r>
      <w:r w:rsidRPr="00B97C92">
        <w:rPr>
          <w:rFonts w:ascii="Times New Roman" w:eastAsia="Times New Roman" w:hAnsi="Times New Roman" w:cs="Times New Roman"/>
          <w:sz w:val="19"/>
          <w:szCs w:val="19"/>
        </w:rPr>
        <w:t> occurs from bleeding within the brain tissue. It occurs in about 16% of head injuries. It usually happens in the frontal and temporal lobes, possibly from rupture of intracerebral vessels at the time of injury. The size and location of the hematoma are key in determining the patient’s outcome.</w:t>
      </w:r>
    </w:p>
    <w:p w14:paraId="5C1A3AE7" w14:textId="77777777" w:rsidR="00B97C92" w:rsidRPr="00B97C92" w:rsidRDefault="00B97C92" w:rsidP="00B97C92">
      <w:pPr>
        <w:shd w:val="clear" w:color="auto" w:fill="EDEDED"/>
        <w:spacing w:line="240" w:lineRule="auto"/>
        <w:rPr>
          <w:rFonts w:ascii="Times New Roman" w:eastAsia="Times New Roman" w:hAnsi="Times New Roman" w:cs="Times New Roman"/>
          <w:b/>
          <w:bCs/>
          <w:color w:val="2C5E6D"/>
          <w:spacing w:val="30"/>
        </w:rPr>
      </w:pPr>
      <w:r w:rsidRPr="00B97C92">
        <w:rPr>
          <w:rFonts w:ascii="Arial" w:eastAsia="Times New Roman" w:hAnsi="Arial" w:cs="Arial"/>
          <w:b/>
          <w:bCs/>
          <w:noProof/>
          <w:color w:val="2C5E6D"/>
          <w:spacing w:val="30"/>
          <w:sz w:val="18"/>
          <w:szCs w:val="18"/>
        </w:rPr>
        <w:drawing>
          <wp:inline distT="0" distB="0" distL="0" distR="0" wp14:anchorId="4FE6FD9C" wp14:editId="6B9C2934">
            <wp:extent cx="203200" cy="203200"/>
            <wp:effectExtent l="0" t="0" r="6350" b="6350"/>
            <wp:docPr id="378" name="Picture 378"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icon"/>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97C92">
        <w:rPr>
          <w:rFonts w:ascii="Arial" w:eastAsia="Times New Roman" w:hAnsi="Arial" w:cs="Arial"/>
          <w:b/>
          <w:bCs/>
          <w:color w:val="2C5E6D"/>
          <w:spacing w:val="30"/>
          <w:sz w:val="18"/>
          <w:szCs w:val="18"/>
        </w:rPr>
        <w:t> TABLE 56.9</w:t>
      </w:r>
      <w:r w:rsidRPr="00B97C92">
        <w:rPr>
          <w:rFonts w:ascii="Times New Roman" w:eastAsia="Times New Roman" w:hAnsi="Times New Roman" w:cs="Times New Roman"/>
          <w:b/>
          <w:bCs/>
          <w:color w:val="2C5E6D"/>
          <w:spacing w:val="30"/>
        </w:rPr>
        <w:t> </w:t>
      </w:r>
      <w:r w:rsidRPr="00B97C92">
        <w:rPr>
          <w:rFonts w:ascii="Times New Roman" w:eastAsia="Times New Roman" w:hAnsi="Times New Roman" w:cs="Times New Roman"/>
          <w:b/>
          <w:bCs/>
          <w:color w:val="2C5E6D"/>
          <w:spacing w:val="30"/>
        </w:rPr>
        <w:t xml:space="preserve">Emergency </w:t>
      </w:r>
      <w:proofErr w:type="spellStart"/>
      <w:r w:rsidRPr="00B97C92">
        <w:rPr>
          <w:rFonts w:ascii="Times New Roman" w:eastAsia="Times New Roman" w:hAnsi="Times New Roman" w:cs="Times New Roman"/>
          <w:b/>
          <w:bCs/>
          <w:color w:val="2C5E6D"/>
          <w:spacing w:val="30"/>
        </w:rPr>
        <w:t>ManagementHead</w:t>
      </w:r>
      <w:proofErr w:type="spellEnd"/>
      <w:r w:rsidRPr="00B97C92">
        <w:rPr>
          <w:rFonts w:ascii="Times New Roman" w:eastAsia="Times New Roman" w:hAnsi="Times New Roman" w:cs="Times New Roman"/>
          <w:b/>
          <w:bCs/>
          <w:color w:val="2C5E6D"/>
          <w:spacing w:val="30"/>
        </w:rPr>
        <w:t xml:space="preserve"> Injury</w:t>
      </w:r>
    </w:p>
    <w:tbl>
      <w:tblPr>
        <w:tblW w:w="5000" w:type="pct"/>
        <w:tblBorders>
          <w:top w:val="single" w:sz="6" w:space="0" w:color="auto"/>
          <w:left w:val="single" w:sz="6" w:space="0" w:color="auto"/>
          <w:bottom w:val="single" w:sz="6" w:space="0" w:color="auto"/>
          <w:right w:val="single" w:sz="6" w:space="0" w:color="auto"/>
        </w:tblBorders>
        <w:shd w:val="clear" w:color="auto" w:fill="EDEDED"/>
        <w:tblCellMar>
          <w:top w:w="120" w:type="dxa"/>
          <w:left w:w="120" w:type="dxa"/>
          <w:bottom w:w="120" w:type="dxa"/>
          <w:right w:w="120" w:type="dxa"/>
        </w:tblCellMar>
        <w:tblLook w:val="04A0" w:firstRow="1" w:lastRow="0" w:firstColumn="1" w:lastColumn="0" w:noHBand="0" w:noVBand="1"/>
      </w:tblPr>
      <w:tblGrid>
        <w:gridCol w:w="1504"/>
        <w:gridCol w:w="3138"/>
        <w:gridCol w:w="4702"/>
      </w:tblGrid>
      <w:tr w:rsidR="00B97C92" w:rsidRPr="00B97C92" w14:paraId="4BF71445" w14:textId="77777777" w:rsidTr="004A5A18">
        <w:trPr>
          <w:tblHeader/>
        </w:trPr>
        <w:tc>
          <w:tcPr>
            <w:tcW w:w="805" w:type="pct"/>
            <w:tcBorders>
              <w:top w:val="single" w:sz="6" w:space="0" w:color="auto"/>
            </w:tcBorders>
            <w:shd w:val="clear" w:color="auto" w:fill="EDEDED"/>
            <w:vAlign w:val="center"/>
            <w:hideMark/>
          </w:tcPr>
          <w:p w14:paraId="7552A5B4" w14:textId="77777777" w:rsidR="00B97C92" w:rsidRPr="00B97C92" w:rsidRDefault="00B97C92" w:rsidP="00B97C92">
            <w:pPr>
              <w:spacing w:before="240" w:after="0" w:line="240" w:lineRule="auto"/>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lastRenderedPageBreak/>
              <w:t>Etiology</w:t>
            </w:r>
          </w:p>
        </w:tc>
        <w:tc>
          <w:tcPr>
            <w:tcW w:w="1679" w:type="pct"/>
            <w:tcBorders>
              <w:top w:val="single" w:sz="6" w:space="0" w:color="auto"/>
            </w:tcBorders>
            <w:shd w:val="clear" w:color="auto" w:fill="EDEDED"/>
            <w:vAlign w:val="center"/>
            <w:hideMark/>
          </w:tcPr>
          <w:p w14:paraId="7EABEFE9" w14:textId="77777777" w:rsidR="00B97C92" w:rsidRPr="00B97C92" w:rsidRDefault="00B97C92" w:rsidP="00B97C92">
            <w:pPr>
              <w:spacing w:before="240" w:after="0" w:line="240" w:lineRule="auto"/>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Assessment Findings</w:t>
            </w:r>
          </w:p>
        </w:tc>
        <w:tc>
          <w:tcPr>
            <w:tcW w:w="2516" w:type="pct"/>
            <w:tcBorders>
              <w:top w:val="single" w:sz="6" w:space="0" w:color="auto"/>
            </w:tcBorders>
            <w:shd w:val="clear" w:color="auto" w:fill="EDEDED"/>
            <w:vAlign w:val="center"/>
            <w:hideMark/>
          </w:tcPr>
          <w:p w14:paraId="251FB1DC" w14:textId="77777777" w:rsidR="00B97C92" w:rsidRPr="00B97C92" w:rsidRDefault="00B97C92" w:rsidP="00B97C92">
            <w:pPr>
              <w:spacing w:before="240" w:after="0" w:line="240" w:lineRule="auto"/>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Interventions</w:t>
            </w:r>
          </w:p>
        </w:tc>
      </w:tr>
      <w:tr w:rsidR="00B97C92" w:rsidRPr="00B97C92" w14:paraId="12F34136" w14:textId="77777777" w:rsidTr="004A5A18">
        <w:tc>
          <w:tcPr>
            <w:tcW w:w="805" w:type="pct"/>
            <w:tcBorders>
              <w:top w:val="single" w:sz="6" w:space="0" w:color="auto"/>
              <w:left w:val="single" w:sz="6" w:space="0" w:color="auto"/>
            </w:tcBorders>
            <w:shd w:val="clear" w:color="auto" w:fill="EDEDED"/>
            <w:tcMar>
              <w:top w:w="72" w:type="dxa"/>
              <w:left w:w="480" w:type="dxa"/>
              <w:bottom w:w="72" w:type="dxa"/>
              <w:right w:w="72" w:type="dxa"/>
            </w:tcMar>
            <w:hideMark/>
          </w:tcPr>
          <w:p w14:paraId="60D1829E" w14:textId="77777777" w:rsidR="00B97C92" w:rsidRPr="00B97C92" w:rsidRDefault="00B97C92" w:rsidP="00B97C92">
            <w:pPr>
              <w:spacing w:before="360" w:after="360" w:line="240" w:lineRule="auto"/>
              <w:ind w:hanging="360"/>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Blunt</w:t>
            </w:r>
          </w:p>
          <w:p w14:paraId="608CC249" w14:textId="77777777" w:rsidR="00B97C92" w:rsidRPr="00B97C92" w:rsidRDefault="00B97C92" w:rsidP="00B97C92">
            <w:pPr>
              <w:spacing w:after="0" w:line="240" w:lineRule="auto"/>
              <w:ind w:hanging="168"/>
              <w:textAlignment w:val="top"/>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 Assault</w:t>
            </w:r>
          </w:p>
          <w:p w14:paraId="13065106" w14:textId="77777777" w:rsidR="00B97C92" w:rsidRPr="00B97C92" w:rsidRDefault="00B97C92" w:rsidP="00B97C92">
            <w:pPr>
              <w:spacing w:after="0" w:line="240" w:lineRule="auto"/>
              <w:ind w:hanging="168"/>
              <w:textAlignment w:val="top"/>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 Fall</w:t>
            </w:r>
          </w:p>
          <w:p w14:paraId="745F193C" w14:textId="77777777" w:rsidR="00B97C92" w:rsidRPr="00B97C92" w:rsidRDefault="00B97C92" w:rsidP="00B97C92">
            <w:pPr>
              <w:spacing w:after="0" w:line="240" w:lineRule="auto"/>
              <w:ind w:hanging="168"/>
              <w:textAlignment w:val="top"/>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 Motor vehicle collision</w:t>
            </w:r>
          </w:p>
          <w:p w14:paraId="7F580CA0" w14:textId="77777777" w:rsidR="00B97C92" w:rsidRPr="00B97C92" w:rsidRDefault="00B97C92" w:rsidP="00B97C92">
            <w:pPr>
              <w:spacing w:after="0" w:line="240" w:lineRule="auto"/>
              <w:ind w:hanging="168"/>
              <w:textAlignment w:val="top"/>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 Sports injury</w:t>
            </w:r>
          </w:p>
          <w:p w14:paraId="6FE963D0" w14:textId="77777777" w:rsidR="00B97C92" w:rsidRPr="00B97C92" w:rsidRDefault="00B97C92" w:rsidP="00B97C92">
            <w:pPr>
              <w:spacing w:after="0" w:line="240" w:lineRule="auto"/>
              <w:ind w:hanging="360"/>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Penetrating</w:t>
            </w:r>
          </w:p>
          <w:p w14:paraId="67A70EFB" w14:textId="77777777" w:rsidR="00B97C92" w:rsidRPr="00B97C92" w:rsidRDefault="00B97C92" w:rsidP="00B97C92">
            <w:pPr>
              <w:spacing w:after="0" w:line="240" w:lineRule="auto"/>
              <w:ind w:hanging="168"/>
              <w:textAlignment w:val="top"/>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 Arrow</w:t>
            </w:r>
          </w:p>
          <w:p w14:paraId="0EF6AD18" w14:textId="77777777" w:rsidR="00B97C92" w:rsidRPr="00B97C92" w:rsidRDefault="00B97C92" w:rsidP="00B97C92">
            <w:pPr>
              <w:spacing w:after="0" w:line="240" w:lineRule="auto"/>
              <w:ind w:hanging="168"/>
              <w:textAlignment w:val="top"/>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 Gunshot</w:t>
            </w:r>
          </w:p>
          <w:p w14:paraId="285B3980" w14:textId="77777777" w:rsidR="00B97C92" w:rsidRPr="00B97C92" w:rsidRDefault="00B97C92" w:rsidP="00B97C92">
            <w:pPr>
              <w:spacing w:after="0" w:line="240" w:lineRule="auto"/>
              <w:ind w:hanging="168"/>
              <w:textAlignment w:val="top"/>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 Knife</w:t>
            </w:r>
          </w:p>
        </w:tc>
        <w:tc>
          <w:tcPr>
            <w:tcW w:w="1679" w:type="pct"/>
            <w:tcBorders>
              <w:top w:val="single" w:sz="6" w:space="0" w:color="auto"/>
              <w:left w:val="single" w:sz="6" w:space="0" w:color="auto"/>
            </w:tcBorders>
            <w:shd w:val="clear" w:color="auto" w:fill="EDEDED"/>
            <w:tcMar>
              <w:top w:w="72" w:type="dxa"/>
              <w:left w:w="480" w:type="dxa"/>
              <w:bottom w:w="72" w:type="dxa"/>
              <w:right w:w="72" w:type="dxa"/>
            </w:tcMar>
            <w:hideMark/>
          </w:tcPr>
          <w:p w14:paraId="4EB9BDCA" w14:textId="77777777" w:rsidR="00B97C92" w:rsidRPr="00B97C92" w:rsidRDefault="00B97C92" w:rsidP="00B97C92">
            <w:pPr>
              <w:spacing w:before="360" w:after="360" w:line="240" w:lineRule="auto"/>
              <w:ind w:hanging="360"/>
              <w:rPr>
                <w:rFonts w:ascii="Times New Roman" w:eastAsia="Times New Roman" w:hAnsi="Times New Roman" w:cs="Times New Roman"/>
                <w:sz w:val="19"/>
                <w:szCs w:val="19"/>
              </w:rPr>
            </w:pPr>
            <w:r w:rsidRPr="00B97C92">
              <w:rPr>
                <w:rFonts w:ascii="Times New Roman" w:eastAsia="Times New Roman" w:hAnsi="Times New Roman" w:cs="Times New Roman"/>
                <w:b/>
                <w:bCs/>
                <w:sz w:val="19"/>
                <w:szCs w:val="19"/>
              </w:rPr>
              <w:t>Surface Findings</w:t>
            </w:r>
          </w:p>
          <w:p w14:paraId="46B2C380" w14:textId="77777777" w:rsidR="00B97C92" w:rsidRPr="00B97C92" w:rsidRDefault="00B97C92" w:rsidP="00B97C92">
            <w:pPr>
              <w:spacing w:after="0" w:line="240" w:lineRule="auto"/>
              <w:ind w:hanging="168"/>
              <w:textAlignment w:val="top"/>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 Bruises or contusions on face, Battle’s sign (bruising behind ears)</w:t>
            </w:r>
          </w:p>
          <w:p w14:paraId="5302EC87" w14:textId="77777777" w:rsidR="00B97C92" w:rsidRPr="00B97C92" w:rsidRDefault="00B97C92" w:rsidP="00B97C92">
            <w:pPr>
              <w:spacing w:after="0" w:line="240" w:lineRule="auto"/>
              <w:ind w:hanging="168"/>
              <w:textAlignment w:val="top"/>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 Fracture or depressions in skull</w:t>
            </w:r>
          </w:p>
          <w:p w14:paraId="3238C784" w14:textId="77777777" w:rsidR="00B97C92" w:rsidRPr="00B97C92" w:rsidRDefault="00B97C92" w:rsidP="00B97C92">
            <w:pPr>
              <w:spacing w:after="0" w:line="240" w:lineRule="auto"/>
              <w:ind w:hanging="168"/>
              <w:textAlignment w:val="top"/>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 Raccoon eyes (dependent bruising around eyes)</w:t>
            </w:r>
          </w:p>
          <w:p w14:paraId="474AEFF0" w14:textId="77777777" w:rsidR="00B97C92" w:rsidRPr="00B97C92" w:rsidRDefault="00B97C92" w:rsidP="00B97C92">
            <w:pPr>
              <w:spacing w:after="0" w:line="240" w:lineRule="auto"/>
              <w:ind w:hanging="168"/>
              <w:textAlignment w:val="top"/>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 Scalp lacerations</w:t>
            </w:r>
          </w:p>
          <w:p w14:paraId="20E3B3FD" w14:textId="77777777" w:rsidR="00B97C92" w:rsidRPr="00B97C92" w:rsidRDefault="00B97C92" w:rsidP="00B97C92">
            <w:pPr>
              <w:spacing w:after="0" w:line="240" w:lineRule="auto"/>
              <w:ind w:hanging="360"/>
              <w:rPr>
                <w:rFonts w:ascii="Times New Roman" w:eastAsia="Times New Roman" w:hAnsi="Times New Roman" w:cs="Times New Roman"/>
                <w:sz w:val="19"/>
                <w:szCs w:val="19"/>
              </w:rPr>
            </w:pPr>
            <w:r w:rsidRPr="00B97C92">
              <w:rPr>
                <w:rFonts w:ascii="Times New Roman" w:eastAsia="Times New Roman" w:hAnsi="Times New Roman" w:cs="Times New Roman"/>
                <w:b/>
                <w:bCs/>
                <w:sz w:val="19"/>
                <w:szCs w:val="19"/>
              </w:rPr>
              <w:t>Central Nervous System</w:t>
            </w:r>
          </w:p>
          <w:p w14:paraId="5A7CB6AB" w14:textId="77777777" w:rsidR="00B97C92" w:rsidRPr="00B97C92" w:rsidRDefault="00B97C92" w:rsidP="00B97C92">
            <w:pPr>
              <w:spacing w:after="0" w:line="240" w:lineRule="auto"/>
              <w:ind w:hanging="168"/>
              <w:textAlignment w:val="top"/>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 Asymmetric facial movements</w:t>
            </w:r>
          </w:p>
          <w:p w14:paraId="7D789C14" w14:textId="77777777" w:rsidR="00B97C92" w:rsidRPr="00B97C92" w:rsidRDefault="00B97C92" w:rsidP="00B97C92">
            <w:pPr>
              <w:spacing w:after="0" w:line="240" w:lineRule="auto"/>
              <w:ind w:hanging="168"/>
              <w:textAlignment w:val="top"/>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 Combativeness</w:t>
            </w:r>
          </w:p>
          <w:p w14:paraId="1708A2EE" w14:textId="77777777" w:rsidR="00B97C92" w:rsidRPr="00B97C92" w:rsidRDefault="00B97C92" w:rsidP="00B97C92">
            <w:pPr>
              <w:spacing w:after="0" w:line="240" w:lineRule="auto"/>
              <w:ind w:hanging="168"/>
              <w:textAlignment w:val="top"/>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 Confusion</w:t>
            </w:r>
          </w:p>
          <w:p w14:paraId="415F3B15" w14:textId="77777777" w:rsidR="00B97C92" w:rsidRPr="00B97C92" w:rsidRDefault="00B97C92" w:rsidP="00B97C92">
            <w:pPr>
              <w:spacing w:after="0" w:line="240" w:lineRule="auto"/>
              <w:ind w:hanging="168"/>
              <w:textAlignment w:val="top"/>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 CSF leaking from ears or nose</w:t>
            </w:r>
          </w:p>
          <w:p w14:paraId="7D6A7E6D" w14:textId="77777777" w:rsidR="00B97C92" w:rsidRPr="00B97C92" w:rsidRDefault="00B97C92" w:rsidP="00B97C92">
            <w:pPr>
              <w:spacing w:after="0" w:line="240" w:lineRule="auto"/>
              <w:ind w:hanging="168"/>
              <w:textAlignment w:val="top"/>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 Decerebrate or decorticate posturing</w:t>
            </w:r>
          </w:p>
          <w:p w14:paraId="798107B7" w14:textId="77777777" w:rsidR="00B97C92" w:rsidRPr="00B97C92" w:rsidRDefault="00B97C92" w:rsidP="00B97C92">
            <w:pPr>
              <w:spacing w:after="0" w:line="240" w:lineRule="auto"/>
              <w:ind w:hanging="168"/>
              <w:textAlignment w:val="top"/>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 Decreased level of consciousness</w:t>
            </w:r>
          </w:p>
          <w:p w14:paraId="6611FBE0" w14:textId="77777777" w:rsidR="00B97C92" w:rsidRPr="00B97C92" w:rsidRDefault="00B97C92" w:rsidP="00B97C92">
            <w:pPr>
              <w:spacing w:after="0" w:line="240" w:lineRule="auto"/>
              <w:ind w:hanging="168"/>
              <w:textAlignment w:val="top"/>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 Depressed or hyperactive reflexes</w:t>
            </w:r>
          </w:p>
          <w:p w14:paraId="5AF8BF14" w14:textId="77777777" w:rsidR="00B97C92" w:rsidRPr="00B97C92" w:rsidRDefault="00B97C92" w:rsidP="00B97C92">
            <w:pPr>
              <w:spacing w:after="0" w:line="240" w:lineRule="auto"/>
              <w:ind w:hanging="168"/>
              <w:textAlignment w:val="top"/>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 Dilated or unequal pupils, photophobia</w:t>
            </w:r>
          </w:p>
          <w:p w14:paraId="13C74207" w14:textId="77777777" w:rsidR="00B97C92" w:rsidRPr="00B97C92" w:rsidRDefault="00B97C92" w:rsidP="00B97C92">
            <w:pPr>
              <w:spacing w:after="0" w:line="240" w:lineRule="auto"/>
              <w:ind w:hanging="168"/>
              <w:textAlignment w:val="top"/>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 Flaccidity</w:t>
            </w:r>
          </w:p>
          <w:p w14:paraId="5E3CBF43" w14:textId="77777777" w:rsidR="00B97C92" w:rsidRPr="00B97C92" w:rsidRDefault="00B97C92" w:rsidP="00B97C92">
            <w:pPr>
              <w:spacing w:after="0" w:line="240" w:lineRule="auto"/>
              <w:ind w:hanging="168"/>
              <w:textAlignment w:val="top"/>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 Garbled speech, abusive speech</w:t>
            </w:r>
          </w:p>
          <w:p w14:paraId="5B825A6F" w14:textId="77777777" w:rsidR="00B97C92" w:rsidRPr="00B97C92" w:rsidRDefault="00B97C92" w:rsidP="00B97C92">
            <w:pPr>
              <w:spacing w:after="0" w:line="240" w:lineRule="auto"/>
              <w:ind w:hanging="168"/>
              <w:textAlignment w:val="top"/>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 GCS score &lt;12</w:t>
            </w:r>
          </w:p>
          <w:p w14:paraId="32D44026" w14:textId="77777777" w:rsidR="00B97C92" w:rsidRPr="00B97C92" w:rsidRDefault="00B97C92" w:rsidP="00B97C92">
            <w:pPr>
              <w:spacing w:after="0" w:line="240" w:lineRule="auto"/>
              <w:ind w:hanging="168"/>
              <w:textAlignment w:val="top"/>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 Incontinence</w:t>
            </w:r>
          </w:p>
          <w:p w14:paraId="13ADB3E5" w14:textId="77777777" w:rsidR="00B97C92" w:rsidRPr="00B97C92" w:rsidRDefault="00B97C92" w:rsidP="00B97C92">
            <w:pPr>
              <w:spacing w:after="0" w:line="240" w:lineRule="auto"/>
              <w:ind w:hanging="168"/>
              <w:textAlignment w:val="top"/>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 Involuntary movements</w:t>
            </w:r>
          </w:p>
          <w:p w14:paraId="09DB139D" w14:textId="77777777" w:rsidR="00B97C92" w:rsidRPr="00B97C92" w:rsidRDefault="00B97C92" w:rsidP="00B97C92">
            <w:pPr>
              <w:spacing w:after="0" w:line="240" w:lineRule="auto"/>
              <w:ind w:hanging="168"/>
              <w:textAlignment w:val="top"/>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 Seizures</w:t>
            </w:r>
          </w:p>
          <w:p w14:paraId="348C2316" w14:textId="77777777" w:rsidR="00B97C92" w:rsidRPr="00B97C92" w:rsidRDefault="00B97C92" w:rsidP="00B97C92">
            <w:pPr>
              <w:spacing w:after="0" w:line="240" w:lineRule="auto"/>
              <w:ind w:hanging="360"/>
              <w:rPr>
                <w:rFonts w:ascii="Times New Roman" w:eastAsia="Times New Roman" w:hAnsi="Times New Roman" w:cs="Times New Roman"/>
                <w:sz w:val="19"/>
                <w:szCs w:val="19"/>
              </w:rPr>
            </w:pPr>
            <w:r w:rsidRPr="00B97C92">
              <w:rPr>
                <w:rFonts w:ascii="Times New Roman" w:eastAsia="Times New Roman" w:hAnsi="Times New Roman" w:cs="Times New Roman"/>
                <w:b/>
                <w:bCs/>
                <w:sz w:val="19"/>
                <w:szCs w:val="19"/>
              </w:rPr>
              <w:t>Respiratory</w:t>
            </w:r>
          </w:p>
          <w:p w14:paraId="7F2ACD8B" w14:textId="77777777" w:rsidR="00B97C92" w:rsidRPr="00B97C92" w:rsidRDefault="00B97C92" w:rsidP="00B97C92">
            <w:pPr>
              <w:spacing w:after="0" w:line="240" w:lineRule="auto"/>
              <w:ind w:hanging="168"/>
              <w:textAlignment w:val="top"/>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 Central neurogenic hyperventilation</w:t>
            </w:r>
          </w:p>
          <w:p w14:paraId="281C436F" w14:textId="77777777" w:rsidR="00B97C92" w:rsidRPr="00B97C92" w:rsidRDefault="00B97C92" w:rsidP="00B97C92">
            <w:pPr>
              <w:spacing w:after="0" w:line="240" w:lineRule="auto"/>
              <w:ind w:hanging="168"/>
              <w:textAlignment w:val="top"/>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 Cheyne-</w:t>
            </w:r>
            <w:proofErr w:type="gramStart"/>
            <w:r w:rsidRPr="00B97C92">
              <w:rPr>
                <w:rFonts w:ascii="Times New Roman" w:eastAsia="Times New Roman" w:hAnsi="Times New Roman" w:cs="Times New Roman"/>
                <w:sz w:val="19"/>
                <w:szCs w:val="19"/>
              </w:rPr>
              <w:t>Stokes</w:t>
            </w:r>
            <w:proofErr w:type="gramEnd"/>
            <w:r w:rsidRPr="00B97C92">
              <w:rPr>
                <w:rFonts w:ascii="Times New Roman" w:eastAsia="Times New Roman" w:hAnsi="Times New Roman" w:cs="Times New Roman"/>
                <w:sz w:val="19"/>
                <w:szCs w:val="19"/>
              </w:rPr>
              <w:t xml:space="preserve"> respirations</w:t>
            </w:r>
          </w:p>
          <w:p w14:paraId="5F53CF91" w14:textId="77777777" w:rsidR="00B97C92" w:rsidRPr="00B97C92" w:rsidRDefault="00B97C92" w:rsidP="00B97C92">
            <w:pPr>
              <w:spacing w:after="0" w:line="240" w:lineRule="auto"/>
              <w:ind w:hanging="168"/>
              <w:textAlignment w:val="top"/>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 Decreased O</w:t>
            </w:r>
            <w:r w:rsidRPr="00B97C92">
              <w:rPr>
                <w:rFonts w:ascii="Times New Roman" w:eastAsia="Times New Roman" w:hAnsi="Times New Roman" w:cs="Times New Roman"/>
                <w:sz w:val="13"/>
                <w:szCs w:val="13"/>
                <w:vertAlign w:val="subscript"/>
              </w:rPr>
              <w:t>2</w:t>
            </w:r>
            <w:r w:rsidRPr="00B97C92">
              <w:rPr>
                <w:rFonts w:ascii="Times New Roman" w:eastAsia="Times New Roman" w:hAnsi="Times New Roman" w:cs="Times New Roman"/>
                <w:sz w:val="19"/>
                <w:szCs w:val="19"/>
              </w:rPr>
              <w:t> saturation</w:t>
            </w:r>
          </w:p>
          <w:p w14:paraId="2D4ECA24" w14:textId="77777777" w:rsidR="00B97C92" w:rsidRPr="00B97C92" w:rsidRDefault="00B97C92" w:rsidP="00B97C92">
            <w:pPr>
              <w:spacing w:after="0" w:line="240" w:lineRule="auto"/>
              <w:ind w:hanging="168"/>
              <w:textAlignment w:val="top"/>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 Pulmonary edema</w:t>
            </w:r>
          </w:p>
        </w:tc>
        <w:tc>
          <w:tcPr>
            <w:tcW w:w="2516" w:type="pct"/>
            <w:tcBorders>
              <w:top w:val="single" w:sz="6" w:space="0" w:color="auto"/>
              <w:left w:val="single" w:sz="6" w:space="0" w:color="auto"/>
            </w:tcBorders>
            <w:shd w:val="clear" w:color="auto" w:fill="EDEDED"/>
            <w:tcMar>
              <w:top w:w="72" w:type="dxa"/>
              <w:left w:w="480" w:type="dxa"/>
              <w:bottom w:w="72" w:type="dxa"/>
              <w:right w:w="72" w:type="dxa"/>
            </w:tcMar>
            <w:hideMark/>
          </w:tcPr>
          <w:p w14:paraId="42AD8019" w14:textId="77777777" w:rsidR="00B97C92" w:rsidRPr="00B97C92" w:rsidRDefault="00B97C92" w:rsidP="00B97C92">
            <w:pPr>
              <w:spacing w:before="360" w:after="360" w:line="240" w:lineRule="auto"/>
              <w:ind w:hanging="360"/>
              <w:rPr>
                <w:rFonts w:ascii="Times New Roman" w:eastAsia="Times New Roman" w:hAnsi="Times New Roman" w:cs="Times New Roman"/>
                <w:sz w:val="19"/>
                <w:szCs w:val="19"/>
              </w:rPr>
            </w:pPr>
            <w:r w:rsidRPr="00B97C92">
              <w:rPr>
                <w:rFonts w:ascii="Times New Roman" w:eastAsia="Times New Roman" w:hAnsi="Times New Roman" w:cs="Times New Roman"/>
                <w:b/>
                <w:bCs/>
                <w:sz w:val="19"/>
                <w:szCs w:val="19"/>
              </w:rPr>
              <w:t>Initial</w:t>
            </w:r>
          </w:p>
          <w:p w14:paraId="151821B1" w14:textId="77777777" w:rsidR="00B97C92" w:rsidRPr="00B97C92" w:rsidRDefault="00B97C92" w:rsidP="00B97C92">
            <w:pPr>
              <w:spacing w:after="0" w:line="240" w:lineRule="auto"/>
              <w:ind w:hanging="168"/>
              <w:textAlignment w:val="top"/>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 If unresponsive, assess circulation, airway, and breathing.</w:t>
            </w:r>
          </w:p>
          <w:p w14:paraId="59D13846" w14:textId="77777777" w:rsidR="00B97C92" w:rsidRPr="00B97C92" w:rsidRDefault="00B97C92" w:rsidP="00B97C92">
            <w:pPr>
              <w:spacing w:after="0" w:line="240" w:lineRule="auto"/>
              <w:ind w:hanging="168"/>
              <w:textAlignment w:val="top"/>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 If responsive, monitor airway, breathing, and circulation.</w:t>
            </w:r>
          </w:p>
          <w:p w14:paraId="4A68BF61" w14:textId="77777777" w:rsidR="00B97C92" w:rsidRPr="00B97C92" w:rsidRDefault="00B97C92" w:rsidP="00B97C92">
            <w:pPr>
              <w:spacing w:after="0" w:line="240" w:lineRule="auto"/>
              <w:ind w:hanging="168"/>
              <w:textAlignment w:val="top"/>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 Assume neck injury with head injury.</w:t>
            </w:r>
          </w:p>
          <w:p w14:paraId="2F82BFEF" w14:textId="77777777" w:rsidR="00B97C92" w:rsidRPr="00B97C92" w:rsidRDefault="00B97C92" w:rsidP="00B97C92">
            <w:pPr>
              <w:spacing w:after="0" w:line="240" w:lineRule="auto"/>
              <w:ind w:hanging="168"/>
              <w:textAlignment w:val="top"/>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 Stabilize cervical spine.</w:t>
            </w:r>
          </w:p>
          <w:p w14:paraId="460A098B" w14:textId="77777777" w:rsidR="00B97C92" w:rsidRPr="00B97C92" w:rsidRDefault="00B97C92" w:rsidP="00B97C92">
            <w:pPr>
              <w:spacing w:after="0" w:line="240" w:lineRule="auto"/>
              <w:ind w:hanging="168"/>
              <w:textAlignment w:val="top"/>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 Apply O</w:t>
            </w:r>
            <w:r w:rsidRPr="00B97C92">
              <w:rPr>
                <w:rFonts w:ascii="Times New Roman" w:eastAsia="Times New Roman" w:hAnsi="Times New Roman" w:cs="Times New Roman"/>
                <w:sz w:val="13"/>
                <w:szCs w:val="13"/>
                <w:vertAlign w:val="subscript"/>
              </w:rPr>
              <w:t>2</w:t>
            </w:r>
            <w:r w:rsidRPr="00B97C92">
              <w:rPr>
                <w:rFonts w:ascii="Times New Roman" w:eastAsia="Times New Roman" w:hAnsi="Times New Roman" w:cs="Times New Roman"/>
                <w:sz w:val="19"/>
                <w:szCs w:val="19"/>
              </w:rPr>
              <w:t> via nonrebreather mask.</w:t>
            </w:r>
          </w:p>
          <w:p w14:paraId="0A1CEB8C" w14:textId="77777777" w:rsidR="00B97C92" w:rsidRPr="00B97C92" w:rsidRDefault="00B97C92" w:rsidP="00B97C92">
            <w:pPr>
              <w:spacing w:after="0" w:line="240" w:lineRule="auto"/>
              <w:ind w:hanging="168"/>
              <w:textAlignment w:val="top"/>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 Establish IV access with 2 large-bore catheters to infuse normal saline or lactated Ringer’s solution.</w:t>
            </w:r>
          </w:p>
          <w:p w14:paraId="1285095E" w14:textId="77777777" w:rsidR="00B97C92" w:rsidRPr="00B97C92" w:rsidRDefault="00B97C92" w:rsidP="00B97C92">
            <w:pPr>
              <w:spacing w:after="0" w:line="240" w:lineRule="auto"/>
              <w:ind w:hanging="168"/>
              <w:textAlignment w:val="top"/>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 Intubate if GCS score &lt;8.</w:t>
            </w:r>
          </w:p>
          <w:p w14:paraId="14C514C5" w14:textId="77777777" w:rsidR="00B97C92" w:rsidRPr="00B97C92" w:rsidRDefault="00B97C92" w:rsidP="00B97C92">
            <w:pPr>
              <w:spacing w:after="0" w:line="240" w:lineRule="auto"/>
              <w:ind w:hanging="168"/>
              <w:textAlignment w:val="top"/>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 Control external bleeding with sterile pressure dressing.</w:t>
            </w:r>
          </w:p>
          <w:p w14:paraId="67BA9731" w14:textId="77777777" w:rsidR="00B97C92" w:rsidRPr="00B97C92" w:rsidRDefault="00B97C92" w:rsidP="00B97C92">
            <w:pPr>
              <w:spacing w:after="0" w:line="240" w:lineRule="auto"/>
              <w:ind w:hanging="168"/>
              <w:textAlignment w:val="top"/>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 Remove patient’s clothing.</w:t>
            </w:r>
          </w:p>
          <w:p w14:paraId="7C471388" w14:textId="77777777" w:rsidR="00B97C92" w:rsidRPr="00B97C92" w:rsidRDefault="00B97C92" w:rsidP="00B97C92">
            <w:pPr>
              <w:spacing w:after="0" w:line="240" w:lineRule="auto"/>
              <w:ind w:hanging="360"/>
              <w:rPr>
                <w:rFonts w:ascii="Times New Roman" w:eastAsia="Times New Roman" w:hAnsi="Times New Roman" w:cs="Times New Roman"/>
                <w:sz w:val="19"/>
                <w:szCs w:val="19"/>
              </w:rPr>
            </w:pPr>
            <w:r w:rsidRPr="00B97C92">
              <w:rPr>
                <w:rFonts w:ascii="Times New Roman" w:eastAsia="Times New Roman" w:hAnsi="Times New Roman" w:cs="Times New Roman"/>
                <w:b/>
                <w:bCs/>
                <w:sz w:val="19"/>
                <w:szCs w:val="19"/>
              </w:rPr>
              <w:t>Ongoing Monitoring</w:t>
            </w:r>
          </w:p>
          <w:p w14:paraId="4DC5355A" w14:textId="77777777" w:rsidR="00B97C92" w:rsidRPr="00B97C92" w:rsidRDefault="00B97C92" w:rsidP="00B97C92">
            <w:pPr>
              <w:spacing w:after="0" w:line="240" w:lineRule="auto"/>
              <w:ind w:hanging="168"/>
              <w:textAlignment w:val="top"/>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 Maintain normothermia using blankets, warm IV fluids, as needed.</w:t>
            </w:r>
          </w:p>
          <w:p w14:paraId="219C9BBC" w14:textId="77777777" w:rsidR="00B97C92" w:rsidRPr="00B97C92" w:rsidRDefault="00B97C92" w:rsidP="00B97C92">
            <w:pPr>
              <w:spacing w:after="0" w:line="240" w:lineRule="auto"/>
              <w:ind w:hanging="168"/>
              <w:textAlignment w:val="top"/>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 Monitor vital signs, level of consciousness, O</w:t>
            </w:r>
            <w:r w:rsidRPr="00B97C92">
              <w:rPr>
                <w:rFonts w:ascii="Times New Roman" w:eastAsia="Times New Roman" w:hAnsi="Times New Roman" w:cs="Times New Roman"/>
                <w:sz w:val="13"/>
                <w:szCs w:val="13"/>
                <w:vertAlign w:val="subscript"/>
              </w:rPr>
              <w:t>2</w:t>
            </w:r>
            <w:r w:rsidRPr="00B97C92">
              <w:rPr>
                <w:rFonts w:ascii="Times New Roman" w:eastAsia="Times New Roman" w:hAnsi="Times New Roman" w:cs="Times New Roman"/>
                <w:sz w:val="19"/>
                <w:szCs w:val="19"/>
              </w:rPr>
              <w:t> saturation, cardiac rhythm, GCS score, pupil size and reactivity.</w:t>
            </w:r>
          </w:p>
          <w:p w14:paraId="100F2D34" w14:textId="77777777" w:rsidR="00B97C92" w:rsidRPr="00B97C92" w:rsidRDefault="00B97C92" w:rsidP="00B97C92">
            <w:pPr>
              <w:spacing w:after="0" w:line="240" w:lineRule="auto"/>
              <w:ind w:hanging="168"/>
              <w:textAlignment w:val="top"/>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 Expect intubation if gag reflex is impaired or absent.</w:t>
            </w:r>
          </w:p>
          <w:p w14:paraId="3145D652" w14:textId="77777777" w:rsidR="00B97C92" w:rsidRPr="00B97C92" w:rsidRDefault="00B97C92" w:rsidP="00B97C92">
            <w:pPr>
              <w:spacing w:after="0" w:line="240" w:lineRule="auto"/>
              <w:ind w:hanging="168"/>
              <w:textAlignment w:val="top"/>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 Assess for rhinorrhea, otorrhea, scalp wounds.</w:t>
            </w:r>
          </w:p>
          <w:p w14:paraId="5F3BC4A1" w14:textId="77777777" w:rsidR="00B97C92" w:rsidRPr="00B97C92" w:rsidRDefault="00B97C92" w:rsidP="00B97C92">
            <w:pPr>
              <w:spacing w:after="0" w:line="240" w:lineRule="auto"/>
              <w:ind w:hanging="168"/>
              <w:textAlignment w:val="top"/>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 Give fluids cautiously to prevent fluid overload and increasing ICP.</w:t>
            </w:r>
          </w:p>
        </w:tc>
      </w:tr>
    </w:tbl>
    <w:p w14:paraId="19197D9A" w14:textId="77777777" w:rsidR="00B97C92" w:rsidRPr="00B97C92" w:rsidRDefault="00B97C92" w:rsidP="00B97C92">
      <w:pPr>
        <w:spacing w:before="240" w:after="60" w:line="240" w:lineRule="auto"/>
        <w:outlineLvl w:val="3"/>
        <w:rPr>
          <w:rFonts w:ascii="Arial" w:eastAsia="Times New Roman" w:hAnsi="Arial" w:cs="Arial"/>
          <w:b/>
          <w:bCs/>
          <w:color w:val="800000"/>
        </w:rPr>
      </w:pPr>
      <w:r w:rsidRPr="00B97C92">
        <w:rPr>
          <w:rFonts w:ascii="Arial" w:eastAsia="Times New Roman" w:hAnsi="Arial" w:cs="Arial"/>
          <w:b/>
          <w:bCs/>
          <w:color w:val="800000"/>
        </w:rPr>
        <w:t>Diagnostic Studies and Interprofessional Care</w:t>
      </w:r>
    </w:p>
    <w:p w14:paraId="01F42D47" w14:textId="77777777" w:rsidR="00B97C92" w:rsidRPr="00B97C92" w:rsidRDefault="00B97C92" w:rsidP="00B97C92">
      <w:pPr>
        <w:spacing w:after="0" w:line="240" w:lineRule="auto"/>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In general, the diagnostic studies are similar to those used for a patient with increased ICP (</w:t>
      </w:r>
      <w:hyperlink r:id="rId102" w:anchor="b0020" w:history="1">
        <w:r w:rsidRPr="00B97C92">
          <w:rPr>
            <w:rFonts w:ascii="Times New Roman" w:eastAsia="Times New Roman" w:hAnsi="Times New Roman" w:cs="Times New Roman"/>
            <w:color w:val="0000FF"/>
            <w:sz w:val="19"/>
            <w:szCs w:val="19"/>
            <w:u w:val="single"/>
          </w:rPr>
          <w:t>Table 56.3</w:t>
        </w:r>
      </w:hyperlink>
      <w:r w:rsidRPr="00B97C92">
        <w:rPr>
          <w:rFonts w:ascii="Times New Roman" w:eastAsia="Times New Roman" w:hAnsi="Times New Roman" w:cs="Times New Roman"/>
          <w:sz w:val="19"/>
          <w:szCs w:val="19"/>
        </w:rPr>
        <w:t>). CT scan is the best diagnostic test to evaluate for head trauma. It allows for rapid diagnosis and intervention in the acute care setting. MRI, PET, and evoked potential studies may be used to diagnose head injuries. An MRI scan is more sensitive than the CT scan in detecting small lesions. Transcranial Doppler studies allow for the measurement of cerebral blood flow (CBF) velocity. A cervical spine x-ray series, CT scan, or MRI of the spine may be done since cervical spine trauma often occurs at the same time as a head injury.</w:t>
      </w:r>
    </w:p>
    <w:p w14:paraId="0F79B657"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Emergency management of the patient with a head injury is outlined in </w:t>
      </w:r>
      <w:hyperlink r:id="rId103" w:anchor="b0050" w:history="1">
        <w:r w:rsidRPr="00B97C92">
          <w:rPr>
            <w:rFonts w:ascii="Times New Roman" w:eastAsia="Times New Roman" w:hAnsi="Times New Roman" w:cs="Times New Roman"/>
            <w:color w:val="0000FF"/>
            <w:sz w:val="19"/>
            <w:szCs w:val="19"/>
            <w:u w:val="single"/>
          </w:rPr>
          <w:t>Table 56.9</w:t>
        </w:r>
      </w:hyperlink>
      <w:r w:rsidRPr="00B97C92">
        <w:rPr>
          <w:rFonts w:ascii="Times New Roman" w:eastAsia="Times New Roman" w:hAnsi="Times New Roman" w:cs="Times New Roman"/>
          <w:sz w:val="19"/>
          <w:szCs w:val="19"/>
        </w:rPr>
        <w:t xml:space="preserve">. The principal treatment of head injuries is prompt diagnosis and surgery (if needed), In addition, we institute measures to prevent secondary injury by treating cerebral edema and managing increased ICP. For the patient with concussion and contusion, </w:t>
      </w:r>
      <w:proofErr w:type="gramStart"/>
      <w:r w:rsidRPr="00B97C92">
        <w:rPr>
          <w:rFonts w:ascii="Times New Roman" w:eastAsia="Times New Roman" w:hAnsi="Times New Roman" w:cs="Times New Roman"/>
          <w:sz w:val="19"/>
          <w:szCs w:val="19"/>
        </w:rPr>
        <w:t>observation</w:t>
      </w:r>
      <w:proofErr w:type="gramEnd"/>
      <w:r w:rsidRPr="00B97C92">
        <w:rPr>
          <w:rFonts w:ascii="Times New Roman" w:eastAsia="Times New Roman" w:hAnsi="Times New Roman" w:cs="Times New Roman"/>
          <w:sz w:val="19"/>
          <w:szCs w:val="19"/>
        </w:rPr>
        <w:t xml:space="preserve"> and management of increased ICP are the main management strategies.</w:t>
      </w:r>
    </w:p>
    <w:p w14:paraId="4B54EE44"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The treatment of skull fractures is usually conservative. For depressed fractures and fractures with loose fragments, a craniotomy is done to elevate the depressed bone and remove the free fragments. If large amounts of bone are destroyed, the bone may be removed (craniectomy) and a cranioplasty will be needed later (see pp. 1321–1322).</w:t>
      </w:r>
    </w:p>
    <w:p w14:paraId="14457C33"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 xml:space="preserve">In cases of large acute subdural and epidural hematomas or those associated with significant neurologic impairment, the blood must be removed through surgical evacuation. A craniotomy is generally done to see and allow control of the bleeding vessels. Burr-hole openings may be used in an extreme emergency for a more rapid decompression, followed by a craniotomy. A drain may be placed after surgery for several days to prevent blood from reaccumulating. In cases in which </w:t>
      </w:r>
      <w:r w:rsidRPr="00B97C92">
        <w:rPr>
          <w:rFonts w:ascii="Times New Roman" w:eastAsia="Times New Roman" w:hAnsi="Times New Roman" w:cs="Times New Roman"/>
          <w:sz w:val="19"/>
          <w:szCs w:val="19"/>
        </w:rPr>
        <w:lastRenderedPageBreak/>
        <w:t>extreme swelling is expected (e.g., DAI, hemorrhage), a craniectomy may be done. This involves removing a piece of skull to reduce the pressure inside the cranial vault. It reduces the risk for herniation.</w:t>
      </w:r>
    </w:p>
    <w:p w14:paraId="48BA6DAB" w14:textId="77777777" w:rsidR="00B97C92" w:rsidRPr="00B97C92" w:rsidRDefault="00B97C92" w:rsidP="00B97C92">
      <w:pPr>
        <w:spacing w:before="240" w:after="60" w:line="240" w:lineRule="auto"/>
        <w:outlineLvl w:val="1"/>
        <w:rPr>
          <w:rFonts w:ascii="Arial" w:eastAsia="Times New Roman" w:hAnsi="Arial" w:cs="Arial"/>
          <w:b/>
          <w:bCs/>
          <w:color w:val="707B08"/>
          <w:sz w:val="31"/>
          <w:szCs w:val="31"/>
        </w:rPr>
      </w:pPr>
      <w:r w:rsidRPr="00B97C92">
        <w:rPr>
          <w:rFonts w:ascii="Arial" w:eastAsia="Times New Roman" w:hAnsi="Arial" w:cs="Arial"/>
          <w:b/>
          <w:bCs/>
          <w:noProof/>
          <w:color w:val="707B08"/>
          <w:sz w:val="31"/>
          <w:szCs w:val="31"/>
        </w:rPr>
        <w:drawing>
          <wp:inline distT="0" distB="0" distL="0" distR="0" wp14:anchorId="60E5A06E" wp14:editId="64489591">
            <wp:extent cx="133350" cy="133350"/>
            <wp:effectExtent l="0" t="0" r="0" b="0"/>
            <wp:docPr id="379" name="Picture 379"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ico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B97C92">
        <w:rPr>
          <w:rFonts w:ascii="Arial" w:eastAsia="Times New Roman" w:hAnsi="Arial" w:cs="Arial"/>
          <w:b/>
          <w:bCs/>
          <w:color w:val="707B08"/>
          <w:sz w:val="31"/>
          <w:szCs w:val="31"/>
        </w:rPr>
        <w:t> Nursing Management: Head Injury</w:t>
      </w:r>
    </w:p>
    <w:p w14:paraId="330E1B5A" w14:textId="77777777" w:rsidR="00B97C92" w:rsidRPr="00B97C92" w:rsidRDefault="00B97C92" w:rsidP="00B97C92">
      <w:pPr>
        <w:spacing w:before="240" w:after="60" w:line="240" w:lineRule="auto"/>
        <w:outlineLvl w:val="3"/>
        <w:rPr>
          <w:rFonts w:ascii="Arial" w:eastAsia="Times New Roman" w:hAnsi="Arial" w:cs="Arial"/>
          <w:b/>
          <w:bCs/>
          <w:color w:val="800000"/>
        </w:rPr>
      </w:pPr>
      <w:r w:rsidRPr="00B97C92">
        <w:rPr>
          <w:rFonts w:ascii="Arial" w:eastAsia="Times New Roman" w:hAnsi="Arial" w:cs="Arial"/>
          <w:b/>
          <w:bCs/>
          <w:noProof/>
          <w:color w:val="800000"/>
        </w:rPr>
        <w:drawing>
          <wp:inline distT="0" distB="0" distL="0" distR="0" wp14:anchorId="4F9ED44F" wp14:editId="1B43C579">
            <wp:extent cx="114300" cy="114300"/>
            <wp:effectExtent l="0" t="0" r="0" b="0"/>
            <wp:docPr id="380" name="Picture 380"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ico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B97C92">
        <w:rPr>
          <w:rFonts w:ascii="Arial" w:eastAsia="Times New Roman" w:hAnsi="Arial" w:cs="Arial"/>
          <w:b/>
          <w:bCs/>
          <w:color w:val="800000"/>
        </w:rPr>
        <w:t> Nursing Assessment</w:t>
      </w:r>
    </w:p>
    <w:p w14:paraId="3F3C2A8E" w14:textId="77777777" w:rsidR="00B97C92" w:rsidRPr="00B97C92" w:rsidRDefault="00B97C92" w:rsidP="00B97C92">
      <w:pPr>
        <w:spacing w:after="0" w:line="240" w:lineRule="auto"/>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A patient with a head injury always has the potential to develop increased ICP, which is associated with higher mortality rates and poorer functional outcomes. Objective data are obtained by applying the GCS (</w:t>
      </w:r>
      <w:hyperlink r:id="rId104" w:anchor="b0030" w:history="1">
        <w:r w:rsidRPr="00B97C92">
          <w:rPr>
            <w:rFonts w:ascii="Times New Roman" w:eastAsia="Times New Roman" w:hAnsi="Times New Roman" w:cs="Times New Roman"/>
            <w:color w:val="0000FF"/>
            <w:sz w:val="19"/>
            <w:szCs w:val="19"/>
            <w:u w:val="single"/>
          </w:rPr>
          <w:t>Table 56.5</w:t>
        </w:r>
      </w:hyperlink>
      <w:r w:rsidRPr="00B97C92">
        <w:rPr>
          <w:rFonts w:ascii="Times New Roman" w:eastAsia="Times New Roman" w:hAnsi="Times New Roman" w:cs="Times New Roman"/>
          <w:sz w:val="19"/>
          <w:szCs w:val="19"/>
        </w:rPr>
        <w:t>), assessing and monitoring the neurologic status, and determining whether a CSF leak has occurred. Nursing assessment related to increased ICP is discussed on pp. 1308–1309. Nursing assessment of the patient with a head injury is outlined in </w:t>
      </w:r>
      <w:hyperlink r:id="rId105" w:anchor="b0055" w:history="1">
        <w:r w:rsidRPr="00B97C92">
          <w:rPr>
            <w:rFonts w:ascii="Times New Roman" w:eastAsia="Times New Roman" w:hAnsi="Times New Roman" w:cs="Times New Roman"/>
            <w:color w:val="0000FF"/>
            <w:sz w:val="19"/>
            <w:szCs w:val="19"/>
            <w:u w:val="single"/>
          </w:rPr>
          <w:t>Table 56.10</w:t>
        </w:r>
      </w:hyperlink>
      <w:r w:rsidRPr="00B97C92">
        <w:rPr>
          <w:rFonts w:ascii="Times New Roman" w:eastAsia="Times New Roman" w:hAnsi="Times New Roman" w:cs="Times New Roman"/>
          <w:sz w:val="19"/>
          <w:szCs w:val="19"/>
        </w:rPr>
        <w:t>.</w:t>
      </w:r>
    </w:p>
    <w:p w14:paraId="023961C8" w14:textId="77777777" w:rsidR="00B97C92" w:rsidRPr="00B97C92" w:rsidRDefault="00B97C92" w:rsidP="00B97C92">
      <w:pPr>
        <w:spacing w:before="240" w:after="60" w:line="240" w:lineRule="auto"/>
        <w:outlineLvl w:val="2"/>
        <w:rPr>
          <w:rFonts w:ascii="Arial" w:eastAsia="Times New Roman" w:hAnsi="Arial" w:cs="Arial"/>
          <w:b/>
          <w:bCs/>
          <w:color w:val="2C5E6D"/>
          <w:sz w:val="26"/>
          <w:szCs w:val="26"/>
        </w:rPr>
      </w:pPr>
      <w:r w:rsidRPr="00B97C92">
        <w:rPr>
          <w:rFonts w:ascii="Arial" w:eastAsia="Times New Roman" w:hAnsi="Arial" w:cs="Arial"/>
          <w:b/>
          <w:bCs/>
          <w:noProof/>
          <w:color w:val="2C5E6D"/>
          <w:sz w:val="26"/>
          <w:szCs w:val="26"/>
        </w:rPr>
        <w:drawing>
          <wp:inline distT="0" distB="0" distL="0" distR="0" wp14:anchorId="11FB8695" wp14:editId="7966AA83">
            <wp:extent cx="114300" cy="114300"/>
            <wp:effectExtent l="0" t="0" r="0" b="0"/>
            <wp:docPr id="381" name="Picture 381"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ico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B97C92">
        <w:rPr>
          <w:rFonts w:ascii="Arial" w:eastAsia="Times New Roman" w:hAnsi="Arial" w:cs="Arial"/>
          <w:b/>
          <w:bCs/>
          <w:color w:val="2C5E6D"/>
          <w:sz w:val="26"/>
          <w:szCs w:val="26"/>
        </w:rPr>
        <w:t> Nursing Diagnoses</w:t>
      </w:r>
    </w:p>
    <w:p w14:paraId="6E68E11D" w14:textId="77777777" w:rsidR="00B97C92" w:rsidRPr="00B97C92" w:rsidRDefault="00B97C92" w:rsidP="00B97C92">
      <w:pPr>
        <w:spacing w:after="0" w:line="240" w:lineRule="auto"/>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Nursing diagnoses for the patient who has sustained a head injury may include:</w:t>
      </w:r>
    </w:p>
    <w:p w14:paraId="4890FCDD" w14:textId="77777777" w:rsidR="00B97C92" w:rsidRPr="00B97C92" w:rsidRDefault="00B97C92" w:rsidP="00B97C92">
      <w:pPr>
        <w:numPr>
          <w:ilvl w:val="0"/>
          <w:numId w:val="15"/>
        </w:numPr>
        <w:spacing w:after="0" w:line="240" w:lineRule="auto"/>
        <w:ind w:left="1080" w:hanging="24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 Decreased intracranial adaptive capacity</w:t>
      </w:r>
    </w:p>
    <w:p w14:paraId="7D418745" w14:textId="77777777" w:rsidR="00B97C92" w:rsidRPr="00B97C92" w:rsidRDefault="00B97C92" w:rsidP="00B97C92">
      <w:pPr>
        <w:numPr>
          <w:ilvl w:val="0"/>
          <w:numId w:val="15"/>
        </w:numPr>
        <w:spacing w:after="0" w:line="240" w:lineRule="auto"/>
        <w:ind w:left="1080" w:hanging="24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 Ineffective tissue perfusion</w:t>
      </w:r>
    </w:p>
    <w:p w14:paraId="55EF4BDD" w14:textId="77777777" w:rsidR="00B97C92" w:rsidRPr="00B97C92" w:rsidRDefault="00B97C92" w:rsidP="00B97C92">
      <w:pPr>
        <w:numPr>
          <w:ilvl w:val="0"/>
          <w:numId w:val="15"/>
        </w:numPr>
        <w:spacing w:after="0" w:line="240" w:lineRule="auto"/>
        <w:ind w:left="1080" w:hanging="24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 Hyperthermia</w:t>
      </w:r>
    </w:p>
    <w:p w14:paraId="583E4968" w14:textId="77777777" w:rsidR="00B97C92" w:rsidRPr="00B97C92" w:rsidRDefault="00B97C92" w:rsidP="00B97C92">
      <w:pPr>
        <w:numPr>
          <w:ilvl w:val="0"/>
          <w:numId w:val="15"/>
        </w:numPr>
        <w:spacing w:after="0" w:line="240" w:lineRule="auto"/>
        <w:ind w:left="1080" w:hanging="24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 Risk for injury</w:t>
      </w:r>
    </w:p>
    <w:p w14:paraId="6892F8BD" w14:textId="77777777" w:rsidR="00B97C92" w:rsidRPr="00B97C92" w:rsidRDefault="00B97C92" w:rsidP="00B97C92">
      <w:pPr>
        <w:numPr>
          <w:ilvl w:val="0"/>
          <w:numId w:val="15"/>
        </w:numPr>
        <w:spacing w:after="0" w:line="240" w:lineRule="auto"/>
        <w:ind w:left="1080" w:hanging="24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 Anxiety</w:t>
      </w:r>
    </w:p>
    <w:p w14:paraId="695D6252" w14:textId="77777777" w:rsidR="00B97C92" w:rsidRPr="00B97C92" w:rsidRDefault="00B97C92" w:rsidP="00B97C92">
      <w:pPr>
        <w:spacing w:before="240" w:after="60" w:line="240" w:lineRule="auto"/>
        <w:outlineLvl w:val="2"/>
        <w:rPr>
          <w:rFonts w:ascii="Arial" w:eastAsia="Times New Roman" w:hAnsi="Arial" w:cs="Arial"/>
          <w:b/>
          <w:bCs/>
          <w:color w:val="2C5E6D"/>
          <w:sz w:val="26"/>
          <w:szCs w:val="26"/>
        </w:rPr>
      </w:pPr>
      <w:r w:rsidRPr="00B97C92">
        <w:rPr>
          <w:rFonts w:ascii="Arial" w:eastAsia="Times New Roman" w:hAnsi="Arial" w:cs="Arial"/>
          <w:b/>
          <w:bCs/>
          <w:noProof/>
          <w:color w:val="2C5E6D"/>
          <w:sz w:val="26"/>
          <w:szCs w:val="26"/>
        </w:rPr>
        <w:drawing>
          <wp:inline distT="0" distB="0" distL="0" distR="0" wp14:anchorId="72A8601E" wp14:editId="407C5AE8">
            <wp:extent cx="114300" cy="114300"/>
            <wp:effectExtent l="0" t="0" r="0" b="0"/>
            <wp:docPr id="382" name="Picture 382"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ico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B97C92">
        <w:rPr>
          <w:rFonts w:ascii="Arial" w:eastAsia="Times New Roman" w:hAnsi="Arial" w:cs="Arial"/>
          <w:b/>
          <w:bCs/>
          <w:color w:val="2C5E6D"/>
          <w:sz w:val="26"/>
          <w:szCs w:val="26"/>
        </w:rPr>
        <w:t> Planning</w:t>
      </w:r>
    </w:p>
    <w:p w14:paraId="3E91C0B3" w14:textId="77777777" w:rsidR="00B97C92" w:rsidRPr="00B97C92" w:rsidRDefault="00B97C92" w:rsidP="00B97C92">
      <w:pPr>
        <w:spacing w:after="0" w:line="240" w:lineRule="auto"/>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The overall goals are that the patient with an acute head injury will (1) maintain adequate cerebral oxygenation and perfusion; (2) stay afebrile; (3) be free of discomfort; (4) be free from infection; (5) have adequate nutrition; and (6) attain maximal cognitive, motor, and sensory function.</w:t>
      </w:r>
    </w:p>
    <w:p w14:paraId="789A75DB" w14:textId="77777777" w:rsidR="00B97C92" w:rsidRPr="00B97C92" w:rsidRDefault="00B97C92" w:rsidP="00B97C92">
      <w:pPr>
        <w:shd w:val="clear" w:color="auto" w:fill="EDEDED"/>
        <w:spacing w:after="0" w:line="240" w:lineRule="auto"/>
        <w:rPr>
          <w:rFonts w:ascii="Times New Roman" w:eastAsia="Times New Roman" w:hAnsi="Times New Roman" w:cs="Times New Roman"/>
          <w:b/>
          <w:bCs/>
          <w:color w:val="2C5E6D"/>
          <w:spacing w:val="30"/>
        </w:rPr>
      </w:pPr>
      <w:r w:rsidRPr="00B97C92">
        <w:rPr>
          <w:rFonts w:ascii="Arial" w:eastAsia="Times New Roman" w:hAnsi="Arial" w:cs="Arial"/>
          <w:b/>
          <w:bCs/>
          <w:color w:val="2C5E6D"/>
          <w:spacing w:val="30"/>
          <w:sz w:val="18"/>
          <w:szCs w:val="18"/>
        </w:rPr>
        <w:t>TABLE 56.10</w:t>
      </w:r>
      <w:r w:rsidRPr="00B97C92">
        <w:rPr>
          <w:rFonts w:ascii="Times New Roman" w:eastAsia="Times New Roman" w:hAnsi="Times New Roman" w:cs="Times New Roman"/>
          <w:b/>
          <w:bCs/>
          <w:color w:val="2C5E6D"/>
          <w:spacing w:val="30"/>
        </w:rPr>
        <w:t> </w:t>
      </w:r>
      <w:r w:rsidRPr="00B97C92">
        <w:rPr>
          <w:rFonts w:ascii="Times New Roman" w:eastAsia="Times New Roman" w:hAnsi="Times New Roman" w:cs="Times New Roman"/>
          <w:b/>
          <w:bCs/>
          <w:color w:val="2C5E6D"/>
          <w:spacing w:val="30"/>
        </w:rPr>
        <w:t xml:space="preserve">Nursing </w:t>
      </w:r>
      <w:proofErr w:type="spellStart"/>
      <w:r w:rsidRPr="00B97C92">
        <w:rPr>
          <w:rFonts w:ascii="Times New Roman" w:eastAsia="Times New Roman" w:hAnsi="Times New Roman" w:cs="Times New Roman"/>
          <w:b/>
          <w:bCs/>
          <w:color w:val="2C5E6D"/>
          <w:spacing w:val="30"/>
        </w:rPr>
        <w:t>AssessmentHead</w:t>
      </w:r>
      <w:proofErr w:type="spellEnd"/>
      <w:r w:rsidRPr="00B97C92">
        <w:rPr>
          <w:rFonts w:ascii="Times New Roman" w:eastAsia="Times New Roman" w:hAnsi="Times New Roman" w:cs="Times New Roman"/>
          <w:b/>
          <w:bCs/>
          <w:color w:val="2C5E6D"/>
          <w:spacing w:val="30"/>
        </w:rPr>
        <w:t xml:space="preserve"> Injury</w:t>
      </w:r>
    </w:p>
    <w:p w14:paraId="58A842CD" w14:textId="77777777" w:rsidR="00B97C92" w:rsidRPr="00B97C92" w:rsidRDefault="00B97C92" w:rsidP="00B97C92">
      <w:pPr>
        <w:shd w:val="clear" w:color="auto" w:fill="EDEDED"/>
        <w:spacing w:after="0" w:line="240" w:lineRule="auto"/>
        <w:rPr>
          <w:rFonts w:ascii="Times New Roman" w:eastAsia="Times New Roman" w:hAnsi="Times New Roman" w:cs="Times New Roman"/>
          <w:color w:val="000000"/>
          <w:sz w:val="24"/>
          <w:szCs w:val="24"/>
        </w:rPr>
      </w:pPr>
      <w:r w:rsidRPr="00B97C92">
        <w:rPr>
          <w:rFonts w:ascii="Times New Roman" w:eastAsia="Times New Roman" w:hAnsi="Times New Roman" w:cs="Times New Roman"/>
          <w:color w:val="000000"/>
          <w:sz w:val="24"/>
          <w:szCs w:val="24"/>
        </w:rPr>
        <w:t>Subjective Data</w:t>
      </w:r>
    </w:p>
    <w:p w14:paraId="4A179035" w14:textId="77777777" w:rsidR="00B97C92" w:rsidRPr="00B97C92" w:rsidRDefault="00B97C92" w:rsidP="00B97C92">
      <w:pPr>
        <w:shd w:val="clear" w:color="auto" w:fill="EDEDED"/>
        <w:spacing w:after="0" w:line="240" w:lineRule="auto"/>
        <w:rPr>
          <w:rFonts w:ascii="Times New Roman" w:eastAsia="Times New Roman" w:hAnsi="Times New Roman" w:cs="Times New Roman"/>
          <w:color w:val="000000"/>
          <w:sz w:val="24"/>
          <w:szCs w:val="24"/>
        </w:rPr>
      </w:pPr>
      <w:r w:rsidRPr="00B97C92">
        <w:rPr>
          <w:rFonts w:ascii="Times New Roman" w:eastAsia="Times New Roman" w:hAnsi="Times New Roman" w:cs="Times New Roman"/>
          <w:color w:val="000000"/>
          <w:sz w:val="24"/>
          <w:szCs w:val="24"/>
        </w:rPr>
        <w:t>Important Health Information</w:t>
      </w:r>
    </w:p>
    <w:p w14:paraId="05042403" w14:textId="77777777" w:rsidR="00B97C92" w:rsidRPr="00B97C92" w:rsidRDefault="00B97C92" w:rsidP="00B97C92">
      <w:pPr>
        <w:numPr>
          <w:ilvl w:val="0"/>
          <w:numId w:val="16"/>
        </w:numPr>
        <w:shd w:val="clear" w:color="auto" w:fill="EDEDED"/>
        <w:spacing w:after="0" w:line="240" w:lineRule="auto"/>
        <w:ind w:left="936" w:hanging="168"/>
        <w:rPr>
          <w:rFonts w:ascii="Times New Roman" w:eastAsia="Times New Roman" w:hAnsi="Times New Roman" w:cs="Times New Roman"/>
          <w:color w:val="000000"/>
          <w:sz w:val="19"/>
          <w:szCs w:val="19"/>
        </w:rPr>
      </w:pPr>
      <w:r w:rsidRPr="00B97C92">
        <w:rPr>
          <w:rFonts w:ascii="Times New Roman" w:eastAsia="Times New Roman" w:hAnsi="Times New Roman" w:cs="Times New Roman"/>
          <w:i/>
          <w:iCs/>
          <w:color w:val="000000"/>
          <w:sz w:val="19"/>
          <w:szCs w:val="19"/>
        </w:rPr>
        <w:t>Past health history:</w:t>
      </w:r>
      <w:r w:rsidRPr="00B97C92">
        <w:rPr>
          <w:rFonts w:ascii="Times New Roman" w:eastAsia="Times New Roman" w:hAnsi="Times New Roman" w:cs="Times New Roman"/>
          <w:color w:val="000000"/>
          <w:sz w:val="19"/>
          <w:szCs w:val="19"/>
        </w:rPr>
        <w:t> Mechanism of injury: motor vehicle collision, sports injury, industrial incident, assault, falls</w:t>
      </w:r>
    </w:p>
    <w:p w14:paraId="0AE64A01" w14:textId="77777777" w:rsidR="00B97C92" w:rsidRPr="00B97C92" w:rsidRDefault="00B97C92" w:rsidP="00B97C92">
      <w:pPr>
        <w:numPr>
          <w:ilvl w:val="0"/>
          <w:numId w:val="16"/>
        </w:numPr>
        <w:shd w:val="clear" w:color="auto" w:fill="EDEDED"/>
        <w:spacing w:after="0" w:line="240" w:lineRule="auto"/>
        <w:ind w:left="936" w:hanging="168"/>
        <w:rPr>
          <w:rFonts w:ascii="Times New Roman" w:eastAsia="Times New Roman" w:hAnsi="Times New Roman" w:cs="Times New Roman"/>
          <w:color w:val="000000"/>
          <w:sz w:val="19"/>
          <w:szCs w:val="19"/>
        </w:rPr>
      </w:pPr>
      <w:r w:rsidRPr="00B97C92">
        <w:rPr>
          <w:rFonts w:ascii="Times New Roman" w:eastAsia="Times New Roman" w:hAnsi="Times New Roman" w:cs="Times New Roman"/>
          <w:i/>
          <w:iCs/>
          <w:color w:val="000000"/>
          <w:sz w:val="19"/>
          <w:szCs w:val="19"/>
        </w:rPr>
        <w:t>Medications:</w:t>
      </w:r>
      <w:r w:rsidRPr="00B97C92">
        <w:rPr>
          <w:rFonts w:ascii="Times New Roman" w:eastAsia="Times New Roman" w:hAnsi="Times New Roman" w:cs="Times New Roman"/>
          <w:color w:val="000000"/>
          <w:sz w:val="19"/>
          <w:szCs w:val="19"/>
        </w:rPr>
        <w:t> Anticoagulant drugs</w:t>
      </w:r>
    </w:p>
    <w:p w14:paraId="3FB1C3B5" w14:textId="77777777" w:rsidR="00B97C92" w:rsidRPr="00B97C92" w:rsidRDefault="00B97C92" w:rsidP="00B97C92">
      <w:pPr>
        <w:shd w:val="clear" w:color="auto" w:fill="EDEDED"/>
        <w:spacing w:after="0" w:line="240" w:lineRule="auto"/>
        <w:rPr>
          <w:rFonts w:ascii="Times New Roman" w:eastAsia="Times New Roman" w:hAnsi="Times New Roman" w:cs="Times New Roman"/>
          <w:color w:val="000000"/>
          <w:sz w:val="24"/>
          <w:szCs w:val="24"/>
        </w:rPr>
      </w:pPr>
      <w:r w:rsidRPr="00B97C92">
        <w:rPr>
          <w:rFonts w:ascii="Times New Roman" w:eastAsia="Times New Roman" w:hAnsi="Times New Roman" w:cs="Times New Roman"/>
          <w:color w:val="000000"/>
          <w:sz w:val="24"/>
          <w:szCs w:val="24"/>
        </w:rPr>
        <w:t>Functional Health Patterns</w:t>
      </w:r>
    </w:p>
    <w:p w14:paraId="21ADCB33" w14:textId="77777777" w:rsidR="00B97C92" w:rsidRPr="00B97C92" w:rsidRDefault="00B97C92" w:rsidP="00B97C92">
      <w:pPr>
        <w:numPr>
          <w:ilvl w:val="0"/>
          <w:numId w:val="17"/>
        </w:numPr>
        <w:shd w:val="clear" w:color="auto" w:fill="EDEDED"/>
        <w:spacing w:after="0" w:line="240" w:lineRule="auto"/>
        <w:ind w:left="936" w:hanging="168"/>
        <w:rPr>
          <w:rFonts w:ascii="Times New Roman" w:eastAsia="Times New Roman" w:hAnsi="Times New Roman" w:cs="Times New Roman"/>
          <w:color w:val="000000"/>
          <w:sz w:val="19"/>
          <w:szCs w:val="19"/>
        </w:rPr>
      </w:pPr>
      <w:r w:rsidRPr="00B97C92">
        <w:rPr>
          <w:rFonts w:ascii="Times New Roman" w:eastAsia="Times New Roman" w:hAnsi="Times New Roman" w:cs="Times New Roman"/>
          <w:i/>
          <w:iCs/>
          <w:color w:val="000000"/>
          <w:sz w:val="19"/>
          <w:szCs w:val="19"/>
        </w:rPr>
        <w:t>Health perception</w:t>
      </w:r>
      <w:r w:rsidRPr="00B97C92">
        <w:rPr>
          <w:rFonts w:ascii="Times New Roman" w:eastAsia="Times New Roman" w:hAnsi="Times New Roman" w:cs="Times New Roman"/>
          <w:color w:val="000000"/>
          <w:sz w:val="19"/>
          <w:szCs w:val="19"/>
        </w:rPr>
        <w:t>–</w:t>
      </w:r>
      <w:r w:rsidRPr="00B97C92">
        <w:rPr>
          <w:rFonts w:ascii="Times New Roman" w:eastAsia="Times New Roman" w:hAnsi="Times New Roman" w:cs="Times New Roman"/>
          <w:i/>
          <w:iCs/>
          <w:color w:val="000000"/>
          <w:sz w:val="19"/>
          <w:szCs w:val="19"/>
        </w:rPr>
        <w:t>health management:</w:t>
      </w:r>
      <w:r w:rsidRPr="00B97C92">
        <w:rPr>
          <w:rFonts w:ascii="Times New Roman" w:eastAsia="Times New Roman" w:hAnsi="Times New Roman" w:cs="Times New Roman"/>
          <w:color w:val="000000"/>
          <w:sz w:val="19"/>
          <w:szCs w:val="19"/>
        </w:rPr>
        <w:t> Alcohol or recreational drugs. Risk-taking behaviors</w:t>
      </w:r>
    </w:p>
    <w:p w14:paraId="23593234" w14:textId="77777777" w:rsidR="00B97C92" w:rsidRPr="00B97C92" w:rsidRDefault="00B97C92" w:rsidP="00B97C92">
      <w:pPr>
        <w:numPr>
          <w:ilvl w:val="0"/>
          <w:numId w:val="17"/>
        </w:numPr>
        <w:shd w:val="clear" w:color="auto" w:fill="EDEDED"/>
        <w:spacing w:after="0" w:line="240" w:lineRule="auto"/>
        <w:ind w:left="936" w:hanging="168"/>
        <w:rPr>
          <w:rFonts w:ascii="Times New Roman" w:eastAsia="Times New Roman" w:hAnsi="Times New Roman" w:cs="Times New Roman"/>
          <w:color w:val="000000"/>
          <w:sz w:val="19"/>
          <w:szCs w:val="19"/>
        </w:rPr>
      </w:pPr>
      <w:r w:rsidRPr="00B97C92">
        <w:rPr>
          <w:rFonts w:ascii="Times New Roman" w:eastAsia="Times New Roman" w:hAnsi="Times New Roman" w:cs="Times New Roman"/>
          <w:i/>
          <w:iCs/>
          <w:color w:val="000000"/>
          <w:sz w:val="19"/>
          <w:szCs w:val="19"/>
        </w:rPr>
        <w:t>Cognitive-perceptual:</w:t>
      </w:r>
      <w:r w:rsidRPr="00B97C92">
        <w:rPr>
          <w:rFonts w:ascii="Times New Roman" w:eastAsia="Times New Roman" w:hAnsi="Times New Roman" w:cs="Times New Roman"/>
          <w:color w:val="000000"/>
          <w:sz w:val="19"/>
          <w:szCs w:val="19"/>
        </w:rPr>
        <w:t> Headache, mood or behavioral change, mentation changes, aphasia, dysphasia, impaired judgment</w:t>
      </w:r>
    </w:p>
    <w:p w14:paraId="2FE7C417" w14:textId="77777777" w:rsidR="00B97C92" w:rsidRPr="00B97C92" w:rsidRDefault="00B97C92" w:rsidP="00B97C92">
      <w:pPr>
        <w:numPr>
          <w:ilvl w:val="0"/>
          <w:numId w:val="17"/>
        </w:numPr>
        <w:shd w:val="clear" w:color="auto" w:fill="EDEDED"/>
        <w:spacing w:after="0" w:line="240" w:lineRule="auto"/>
        <w:ind w:left="936" w:hanging="168"/>
        <w:rPr>
          <w:rFonts w:ascii="Times New Roman" w:eastAsia="Times New Roman" w:hAnsi="Times New Roman" w:cs="Times New Roman"/>
          <w:color w:val="000000"/>
          <w:sz w:val="19"/>
          <w:szCs w:val="19"/>
        </w:rPr>
      </w:pPr>
      <w:r w:rsidRPr="00B97C92">
        <w:rPr>
          <w:rFonts w:ascii="Times New Roman" w:eastAsia="Times New Roman" w:hAnsi="Times New Roman" w:cs="Times New Roman"/>
          <w:i/>
          <w:iCs/>
          <w:color w:val="000000"/>
          <w:sz w:val="19"/>
          <w:szCs w:val="19"/>
        </w:rPr>
        <w:t>Coping</w:t>
      </w:r>
      <w:r w:rsidRPr="00B97C92">
        <w:rPr>
          <w:rFonts w:ascii="Times New Roman" w:eastAsia="Times New Roman" w:hAnsi="Times New Roman" w:cs="Times New Roman"/>
          <w:color w:val="000000"/>
          <w:sz w:val="19"/>
          <w:szCs w:val="19"/>
        </w:rPr>
        <w:t>–</w:t>
      </w:r>
      <w:r w:rsidRPr="00B97C92">
        <w:rPr>
          <w:rFonts w:ascii="Times New Roman" w:eastAsia="Times New Roman" w:hAnsi="Times New Roman" w:cs="Times New Roman"/>
          <w:i/>
          <w:iCs/>
          <w:color w:val="000000"/>
          <w:sz w:val="19"/>
          <w:szCs w:val="19"/>
        </w:rPr>
        <w:t>stress tolerance:</w:t>
      </w:r>
      <w:r w:rsidRPr="00B97C92">
        <w:rPr>
          <w:rFonts w:ascii="Times New Roman" w:eastAsia="Times New Roman" w:hAnsi="Times New Roman" w:cs="Times New Roman"/>
          <w:color w:val="000000"/>
          <w:sz w:val="19"/>
          <w:szCs w:val="19"/>
        </w:rPr>
        <w:t> Fear, denial, anger, aggression, depression</w:t>
      </w:r>
    </w:p>
    <w:p w14:paraId="695A7FF8" w14:textId="77777777" w:rsidR="00B97C92" w:rsidRPr="00B97C92" w:rsidRDefault="00B97C92" w:rsidP="00B97C92">
      <w:pPr>
        <w:shd w:val="clear" w:color="auto" w:fill="EDEDED"/>
        <w:spacing w:after="0" w:line="240" w:lineRule="auto"/>
        <w:rPr>
          <w:rFonts w:ascii="Times New Roman" w:eastAsia="Times New Roman" w:hAnsi="Times New Roman" w:cs="Times New Roman"/>
          <w:color w:val="000000"/>
          <w:sz w:val="24"/>
          <w:szCs w:val="24"/>
        </w:rPr>
      </w:pPr>
      <w:r w:rsidRPr="00B97C92">
        <w:rPr>
          <w:rFonts w:ascii="Times New Roman" w:eastAsia="Times New Roman" w:hAnsi="Times New Roman" w:cs="Times New Roman"/>
          <w:color w:val="000000"/>
          <w:sz w:val="24"/>
          <w:szCs w:val="24"/>
        </w:rPr>
        <w:t>Objective Data</w:t>
      </w:r>
    </w:p>
    <w:p w14:paraId="4FEC3039" w14:textId="77777777" w:rsidR="00B97C92" w:rsidRPr="00B97C92" w:rsidRDefault="00B97C92" w:rsidP="00B97C92">
      <w:pPr>
        <w:shd w:val="clear" w:color="auto" w:fill="EDEDED"/>
        <w:spacing w:after="0" w:line="240" w:lineRule="auto"/>
        <w:rPr>
          <w:rFonts w:ascii="Times New Roman" w:eastAsia="Times New Roman" w:hAnsi="Times New Roman" w:cs="Times New Roman"/>
          <w:color w:val="000000"/>
          <w:sz w:val="24"/>
          <w:szCs w:val="24"/>
        </w:rPr>
      </w:pPr>
      <w:r w:rsidRPr="00B97C92">
        <w:rPr>
          <w:rFonts w:ascii="Times New Roman" w:eastAsia="Times New Roman" w:hAnsi="Times New Roman" w:cs="Times New Roman"/>
          <w:color w:val="000000"/>
          <w:sz w:val="24"/>
          <w:szCs w:val="24"/>
        </w:rPr>
        <w:t>General</w:t>
      </w:r>
    </w:p>
    <w:p w14:paraId="3302E076" w14:textId="77777777" w:rsidR="00B97C92" w:rsidRPr="00B97C92" w:rsidRDefault="00B97C92" w:rsidP="00B97C92">
      <w:pPr>
        <w:numPr>
          <w:ilvl w:val="0"/>
          <w:numId w:val="18"/>
        </w:numPr>
        <w:shd w:val="clear" w:color="auto" w:fill="EDEDED"/>
        <w:spacing w:after="0" w:line="240" w:lineRule="auto"/>
        <w:ind w:left="936" w:hanging="168"/>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Altered mental status</w:t>
      </w:r>
    </w:p>
    <w:p w14:paraId="1069DBF9" w14:textId="77777777" w:rsidR="00B97C92" w:rsidRPr="00B97C92" w:rsidRDefault="00B97C92" w:rsidP="00B97C92">
      <w:pPr>
        <w:shd w:val="clear" w:color="auto" w:fill="EDEDED"/>
        <w:spacing w:after="0" w:line="240" w:lineRule="auto"/>
        <w:rPr>
          <w:rFonts w:ascii="Times New Roman" w:eastAsia="Times New Roman" w:hAnsi="Times New Roman" w:cs="Times New Roman"/>
          <w:color w:val="000000"/>
          <w:sz w:val="24"/>
          <w:szCs w:val="24"/>
        </w:rPr>
      </w:pPr>
      <w:r w:rsidRPr="00B97C92">
        <w:rPr>
          <w:rFonts w:ascii="Times New Roman" w:eastAsia="Times New Roman" w:hAnsi="Times New Roman" w:cs="Times New Roman"/>
          <w:color w:val="000000"/>
          <w:sz w:val="24"/>
          <w:szCs w:val="24"/>
        </w:rPr>
        <w:t>Integumentary</w:t>
      </w:r>
    </w:p>
    <w:p w14:paraId="48288F69" w14:textId="77777777" w:rsidR="00B97C92" w:rsidRPr="00B97C92" w:rsidRDefault="00B97C92" w:rsidP="00B97C92">
      <w:pPr>
        <w:numPr>
          <w:ilvl w:val="0"/>
          <w:numId w:val="19"/>
        </w:numPr>
        <w:shd w:val="clear" w:color="auto" w:fill="EDEDED"/>
        <w:spacing w:after="0" w:line="240" w:lineRule="auto"/>
        <w:ind w:left="936" w:hanging="168"/>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 xml:space="preserve">Lacerations, contusions, abrasions, hematoma, Battle’s sign, periorbital </w:t>
      </w:r>
      <w:proofErr w:type="gramStart"/>
      <w:r w:rsidRPr="00B97C92">
        <w:rPr>
          <w:rFonts w:ascii="Times New Roman" w:eastAsia="Times New Roman" w:hAnsi="Times New Roman" w:cs="Times New Roman"/>
          <w:color w:val="000000"/>
          <w:sz w:val="19"/>
          <w:szCs w:val="19"/>
        </w:rPr>
        <w:t>edema</w:t>
      </w:r>
      <w:proofErr w:type="gramEnd"/>
      <w:r w:rsidRPr="00B97C92">
        <w:rPr>
          <w:rFonts w:ascii="Times New Roman" w:eastAsia="Times New Roman" w:hAnsi="Times New Roman" w:cs="Times New Roman"/>
          <w:color w:val="000000"/>
          <w:sz w:val="19"/>
          <w:szCs w:val="19"/>
        </w:rPr>
        <w:t xml:space="preserve"> and bruising, otorrhea, exposed brain matter</w:t>
      </w:r>
    </w:p>
    <w:p w14:paraId="57129293" w14:textId="77777777" w:rsidR="00B97C92" w:rsidRPr="00B97C92" w:rsidRDefault="00B97C92" w:rsidP="00B97C92">
      <w:pPr>
        <w:shd w:val="clear" w:color="auto" w:fill="EDEDED"/>
        <w:spacing w:after="0" w:line="240" w:lineRule="auto"/>
        <w:rPr>
          <w:rFonts w:ascii="Times New Roman" w:eastAsia="Times New Roman" w:hAnsi="Times New Roman" w:cs="Times New Roman"/>
          <w:color w:val="000000"/>
          <w:sz w:val="24"/>
          <w:szCs w:val="24"/>
        </w:rPr>
      </w:pPr>
      <w:r w:rsidRPr="00B97C92">
        <w:rPr>
          <w:rFonts w:ascii="Times New Roman" w:eastAsia="Times New Roman" w:hAnsi="Times New Roman" w:cs="Times New Roman"/>
          <w:color w:val="000000"/>
          <w:sz w:val="24"/>
          <w:szCs w:val="24"/>
        </w:rPr>
        <w:t>Respiratory</w:t>
      </w:r>
    </w:p>
    <w:p w14:paraId="7E8DECA9" w14:textId="77777777" w:rsidR="00B97C92" w:rsidRPr="00B97C92" w:rsidRDefault="00B97C92" w:rsidP="00B97C92">
      <w:pPr>
        <w:numPr>
          <w:ilvl w:val="0"/>
          <w:numId w:val="20"/>
        </w:numPr>
        <w:shd w:val="clear" w:color="auto" w:fill="EDEDED"/>
        <w:spacing w:after="0" w:line="240" w:lineRule="auto"/>
        <w:ind w:left="936" w:hanging="168"/>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Rhinorrhea, impaired gag reflex, inability to maintain a patent airway. Impending herniation: altered/irregular respiratory rate and pattern</w:t>
      </w:r>
    </w:p>
    <w:p w14:paraId="25BD18BD" w14:textId="77777777" w:rsidR="00B97C92" w:rsidRPr="00B97C92" w:rsidRDefault="00B97C92" w:rsidP="00B97C92">
      <w:pPr>
        <w:shd w:val="clear" w:color="auto" w:fill="EDEDED"/>
        <w:spacing w:after="0" w:line="240" w:lineRule="auto"/>
        <w:rPr>
          <w:rFonts w:ascii="Times New Roman" w:eastAsia="Times New Roman" w:hAnsi="Times New Roman" w:cs="Times New Roman"/>
          <w:color w:val="000000"/>
          <w:sz w:val="24"/>
          <w:szCs w:val="24"/>
        </w:rPr>
      </w:pPr>
      <w:r w:rsidRPr="00B97C92">
        <w:rPr>
          <w:rFonts w:ascii="Times New Roman" w:eastAsia="Times New Roman" w:hAnsi="Times New Roman" w:cs="Times New Roman"/>
          <w:color w:val="000000"/>
          <w:sz w:val="24"/>
          <w:szCs w:val="24"/>
        </w:rPr>
        <w:t>Cardiovascular</w:t>
      </w:r>
    </w:p>
    <w:p w14:paraId="626AE28D" w14:textId="77777777" w:rsidR="00B97C92" w:rsidRPr="00B97C92" w:rsidRDefault="00B97C92" w:rsidP="00B97C92">
      <w:pPr>
        <w:numPr>
          <w:ilvl w:val="0"/>
          <w:numId w:val="21"/>
        </w:numPr>
        <w:shd w:val="clear" w:color="auto" w:fill="EDEDED"/>
        <w:spacing w:after="0" w:line="240" w:lineRule="auto"/>
        <w:ind w:left="936" w:hanging="168"/>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Impending herniation: Cushing’s triad (systolic hypertension with widening pulse pressure, bradycardia with full and bounding pulse, irregular respirations)</w:t>
      </w:r>
    </w:p>
    <w:p w14:paraId="39821789" w14:textId="77777777" w:rsidR="00B97C92" w:rsidRPr="00B97C92" w:rsidRDefault="00B97C92" w:rsidP="00B97C92">
      <w:pPr>
        <w:shd w:val="clear" w:color="auto" w:fill="EDEDED"/>
        <w:spacing w:after="0" w:line="240" w:lineRule="auto"/>
        <w:rPr>
          <w:rFonts w:ascii="Times New Roman" w:eastAsia="Times New Roman" w:hAnsi="Times New Roman" w:cs="Times New Roman"/>
          <w:color w:val="000000"/>
          <w:sz w:val="24"/>
          <w:szCs w:val="24"/>
        </w:rPr>
      </w:pPr>
      <w:r w:rsidRPr="00B97C92">
        <w:rPr>
          <w:rFonts w:ascii="Times New Roman" w:eastAsia="Times New Roman" w:hAnsi="Times New Roman" w:cs="Times New Roman"/>
          <w:color w:val="000000"/>
          <w:sz w:val="24"/>
          <w:szCs w:val="24"/>
        </w:rPr>
        <w:t>Gastrointestinal</w:t>
      </w:r>
    </w:p>
    <w:p w14:paraId="4ECDB437" w14:textId="77777777" w:rsidR="00B97C92" w:rsidRPr="00B97C92" w:rsidRDefault="00B97C92" w:rsidP="00B97C92">
      <w:pPr>
        <w:numPr>
          <w:ilvl w:val="0"/>
          <w:numId w:val="22"/>
        </w:numPr>
        <w:shd w:val="clear" w:color="auto" w:fill="EDEDED"/>
        <w:spacing w:after="0" w:line="240" w:lineRule="auto"/>
        <w:ind w:left="936" w:hanging="168"/>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Vomiting, projectile vomiting, bowel incontinence</w:t>
      </w:r>
    </w:p>
    <w:p w14:paraId="44878CD4" w14:textId="77777777" w:rsidR="00B97C92" w:rsidRPr="00B97C92" w:rsidRDefault="00B97C92" w:rsidP="00B97C92">
      <w:pPr>
        <w:shd w:val="clear" w:color="auto" w:fill="EDEDED"/>
        <w:spacing w:after="0" w:line="240" w:lineRule="auto"/>
        <w:rPr>
          <w:rFonts w:ascii="Times New Roman" w:eastAsia="Times New Roman" w:hAnsi="Times New Roman" w:cs="Times New Roman"/>
          <w:color w:val="000000"/>
          <w:sz w:val="24"/>
          <w:szCs w:val="24"/>
        </w:rPr>
      </w:pPr>
      <w:r w:rsidRPr="00B97C92">
        <w:rPr>
          <w:rFonts w:ascii="Times New Roman" w:eastAsia="Times New Roman" w:hAnsi="Times New Roman" w:cs="Times New Roman"/>
          <w:color w:val="000000"/>
          <w:sz w:val="24"/>
          <w:szCs w:val="24"/>
        </w:rPr>
        <w:t>Urinary</w:t>
      </w:r>
    </w:p>
    <w:p w14:paraId="1F327B9B" w14:textId="77777777" w:rsidR="00B97C92" w:rsidRPr="00B97C92" w:rsidRDefault="00B97C92" w:rsidP="00B97C92">
      <w:pPr>
        <w:numPr>
          <w:ilvl w:val="0"/>
          <w:numId w:val="23"/>
        </w:numPr>
        <w:shd w:val="clear" w:color="auto" w:fill="EDEDED"/>
        <w:spacing w:after="0" w:line="240" w:lineRule="auto"/>
        <w:ind w:left="936" w:hanging="168"/>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Bladder incontinence</w:t>
      </w:r>
    </w:p>
    <w:p w14:paraId="6EBCB3EF" w14:textId="77777777" w:rsidR="00B97C92" w:rsidRPr="00B97C92" w:rsidRDefault="00B97C92" w:rsidP="00B97C92">
      <w:pPr>
        <w:shd w:val="clear" w:color="auto" w:fill="EDEDED"/>
        <w:spacing w:after="0" w:line="240" w:lineRule="auto"/>
        <w:rPr>
          <w:rFonts w:ascii="Times New Roman" w:eastAsia="Times New Roman" w:hAnsi="Times New Roman" w:cs="Times New Roman"/>
          <w:color w:val="000000"/>
          <w:sz w:val="24"/>
          <w:szCs w:val="24"/>
        </w:rPr>
      </w:pPr>
      <w:r w:rsidRPr="00B97C92">
        <w:rPr>
          <w:rFonts w:ascii="Times New Roman" w:eastAsia="Times New Roman" w:hAnsi="Times New Roman" w:cs="Times New Roman"/>
          <w:color w:val="000000"/>
          <w:sz w:val="24"/>
          <w:szCs w:val="24"/>
        </w:rPr>
        <w:t>Reproductive</w:t>
      </w:r>
    </w:p>
    <w:p w14:paraId="584FD4BB" w14:textId="77777777" w:rsidR="00B97C92" w:rsidRPr="00B97C92" w:rsidRDefault="00B97C92" w:rsidP="00B97C92">
      <w:pPr>
        <w:numPr>
          <w:ilvl w:val="0"/>
          <w:numId w:val="24"/>
        </w:numPr>
        <w:shd w:val="clear" w:color="auto" w:fill="EDEDED"/>
        <w:spacing w:after="0" w:line="240" w:lineRule="auto"/>
        <w:ind w:left="936" w:hanging="168"/>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Uninhibited sexual expression</w:t>
      </w:r>
    </w:p>
    <w:p w14:paraId="09A0DBFC" w14:textId="77777777" w:rsidR="00B97C92" w:rsidRPr="00B97C92" w:rsidRDefault="00B97C92" w:rsidP="00B97C92">
      <w:pPr>
        <w:shd w:val="clear" w:color="auto" w:fill="EDEDED"/>
        <w:spacing w:after="0" w:line="240" w:lineRule="auto"/>
        <w:rPr>
          <w:rFonts w:ascii="Times New Roman" w:eastAsia="Times New Roman" w:hAnsi="Times New Roman" w:cs="Times New Roman"/>
          <w:color w:val="000000"/>
          <w:sz w:val="24"/>
          <w:szCs w:val="24"/>
        </w:rPr>
      </w:pPr>
      <w:r w:rsidRPr="00B97C92">
        <w:rPr>
          <w:rFonts w:ascii="Times New Roman" w:eastAsia="Times New Roman" w:hAnsi="Times New Roman" w:cs="Times New Roman"/>
          <w:color w:val="000000"/>
          <w:sz w:val="24"/>
          <w:szCs w:val="24"/>
        </w:rPr>
        <w:lastRenderedPageBreak/>
        <w:t>Neurologic</w:t>
      </w:r>
    </w:p>
    <w:p w14:paraId="7B24020C" w14:textId="77777777" w:rsidR="00B97C92" w:rsidRPr="00B97C92" w:rsidRDefault="00B97C92" w:rsidP="00B97C92">
      <w:pPr>
        <w:numPr>
          <w:ilvl w:val="0"/>
          <w:numId w:val="25"/>
        </w:numPr>
        <w:shd w:val="clear" w:color="auto" w:fill="EDEDED"/>
        <w:spacing w:after="0" w:line="240" w:lineRule="auto"/>
        <w:ind w:left="936" w:hanging="168"/>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Altered level of consciousness, seizure activity, pupil dysfunction, cranial nerve deficit(s)</w:t>
      </w:r>
    </w:p>
    <w:p w14:paraId="2F6F8CB5" w14:textId="77777777" w:rsidR="00B97C92" w:rsidRPr="00B97C92" w:rsidRDefault="00B97C92" w:rsidP="00B97C92">
      <w:pPr>
        <w:shd w:val="clear" w:color="auto" w:fill="EDEDED"/>
        <w:spacing w:after="0" w:line="240" w:lineRule="auto"/>
        <w:rPr>
          <w:rFonts w:ascii="Times New Roman" w:eastAsia="Times New Roman" w:hAnsi="Times New Roman" w:cs="Times New Roman"/>
          <w:color w:val="000000"/>
          <w:sz w:val="24"/>
          <w:szCs w:val="24"/>
        </w:rPr>
      </w:pPr>
      <w:r w:rsidRPr="00B97C92">
        <w:rPr>
          <w:rFonts w:ascii="Times New Roman" w:eastAsia="Times New Roman" w:hAnsi="Times New Roman" w:cs="Times New Roman"/>
          <w:color w:val="000000"/>
          <w:sz w:val="24"/>
          <w:szCs w:val="24"/>
        </w:rPr>
        <w:t>Musculoskeletal</w:t>
      </w:r>
    </w:p>
    <w:p w14:paraId="6575C974" w14:textId="77777777" w:rsidR="00B97C92" w:rsidRPr="00B97C92" w:rsidRDefault="00B97C92" w:rsidP="00B97C92">
      <w:pPr>
        <w:numPr>
          <w:ilvl w:val="0"/>
          <w:numId w:val="26"/>
        </w:numPr>
        <w:shd w:val="clear" w:color="auto" w:fill="EDEDED"/>
        <w:spacing w:after="0" w:line="240" w:lineRule="auto"/>
        <w:ind w:left="936" w:hanging="168"/>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Motor deficit/impairment, weakness, palmar drift, paralysis, spasticity, decorticate or decerebrate posturing, muscular rigidity or increased tone, flaccidity, ataxia</w:t>
      </w:r>
    </w:p>
    <w:p w14:paraId="72BE4ED7" w14:textId="77777777" w:rsidR="00B97C92" w:rsidRPr="00B97C92" w:rsidRDefault="00B97C92" w:rsidP="00B97C92">
      <w:pPr>
        <w:shd w:val="clear" w:color="auto" w:fill="EDEDED"/>
        <w:spacing w:after="0" w:line="240" w:lineRule="auto"/>
        <w:rPr>
          <w:rFonts w:ascii="Times New Roman" w:eastAsia="Times New Roman" w:hAnsi="Times New Roman" w:cs="Times New Roman"/>
          <w:color w:val="000000"/>
          <w:sz w:val="24"/>
          <w:szCs w:val="24"/>
        </w:rPr>
      </w:pPr>
      <w:r w:rsidRPr="00B97C92">
        <w:rPr>
          <w:rFonts w:ascii="Times New Roman" w:eastAsia="Times New Roman" w:hAnsi="Times New Roman" w:cs="Times New Roman"/>
          <w:color w:val="000000"/>
          <w:sz w:val="24"/>
          <w:szCs w:val="24"/>
        </w:rPr>
        <w:t>Possible Diagnostic Findings</w:t>
      </w:r>
    </w:p>
    <w:p w14:paraId="09E376EF" w14:textId="77777777" w:rsidR="00B97C92" w:rsidRPr="00B97C92" w:rsidRDefault="00B97C92" w:rsidP="00B97C92">
      <w:pPr>
        <w:numPr>
          <w:ilvl w:val="0"/>
          <w:numId w:val="27"/>
        </w:numPr>
        <w:shd w:val="clear" w:color="auto" w:fill="EDEDED"/>
        <w:spacing w:line="240" w:lineRule="auto"/>
        <w:ind w:left="936" w:hanging="168"/>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Location and type of hematoma, edema, skull fracture, and/or foreign body on CT scan and/or MRI; abnormal EEG; positive toxicology screen or alcohol level, ↓ or ↑ blood glucose level; ↑ ICP</w:t>
      </w:r>
    </w:p>
    <w:p w14:paraId="765666CB" w14:textId="77777777" w:rsidR="00B97C92" w:rsidRPr="00B97C92" w:rsidRDefault="00B97C92" w:rsidP="00B97C92">
      <w:pPr>
        <w:spacing w:before="240" w:after="60" w:line="240" w:lineRule="auto"/>
        <w:outlineLvl w:val="2"/>
        <w:rPr>
          <w:rFonts w:ascii="Arial" w:eastAsia="Times New Roman" w:hAnsi="Arial" w:cs="Arial"/>
          <w:b/>
          <w:bCs/>
          <w:color w:val="2C5E6D"/>
          <w:sz w:val="26"/>
          <w:szCs w:val="26"/>
        </w:rPr>
      </w:pPr>
      <w:r w:rsidRPr="00B97C92">
        <w:rPr>
          <w:rFonts w:ascii="Arial" w:eastAsia="Times New Roman" w:hAnsi="Arial" w:cs="Arial"/>
          <w:b/>
          <w:bCs/>
          <w:noProof/>
          <w:color w:val="2C5E6D"/>
          <w:sz w:val="26"/>
          <w:szCs w:val="26"/>
        </w:rPr>
        <w:drawing>
          <wp:inline distT="0" distB="0" distL="0" distR="0" wp14:anchorId="7DB8416E" wp14:editId="20B32049">
            <wp:extent cx="133350" cy="133350"/>
            <wp:effectExtent l="0" t="0" r="0" b="0"/>
            <wp:docPr id="383" name="Picture 383"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ico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B97C92">
        <w:rPr>
          <w:rFonts w:ascii="Arial" w:eastAsia="Times New Roman" w:hAnsi="Arial" w:cs="Arial"/>
          <w:b/>
          <w:bCs/>
          <w:color w:val="2C5E6D"/>
          <w:sz w:val="26"/>
          <w:szCs w:val="26"/>
        </w:rPr>
        <w:t> Nursing Implementation</w:t>
      </w:r>
    </w:p>
    <w:p w14:paraId="6BB26DE2" w14:textId="77777777" w:rsidR="00B97C92" w:rsidRPr="00B97C92" w:rsidRDefault="00B97C92" w:rsidP="00B97C92">
      <w:pPr>
        <w:spacing w:after="60" w:line="240" w:lineRule="auto"/>
        <w:outlineLvl w:val="3"/>
        <w:rPr>
          <w:rFonts w:ascii="Arial" w:eastAsia="Times New Roman" w:hAnsi="Arial" w:cs="Arial"/>
          <w:b/>
          <w:bCs/>
          <w:color w:val="800000"/>
        </w:rPr>
      </w:pPr>
      <w:r w:rsidRPr="00B97C92">
        <w:rPr>
          <w:rFonts w:ascii="Arial" w:eastAsia="Times New Roman" w:hAnsi="Arial" w:cs="Arial"/>
          <w:b/>
          <w:bCs/>
          <w:noProof/>
          <w:color w:val="800000"/>
        </w:rPr>
        <w:drawing>
          <wp:inline distT="0" distB="0" distL="0" distR="0" wp14:anchorId="12EA45CC" wp14:editId="40845C34">
            <wp:extent cx="114300" cy="114300"/>
            <wp:effectExtent l="0" t="0" r="0" b="0"/>
            <wp:docPr id="384" name="Picture 384"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ico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B97C92">
        <w:rPr>
          <w:rFonts w:ascii="Arial" w:eastAsia="Times New Roman" w:hAnsi="Arial" w:cs="Arial"/>
          <w:b/>
          <w:bCs/>
          <w:color w:val="800000"/>
        </w:rPr>
        <w:t> Health Promotion</w:t>
      </w:r>
    </w:p>
    <w:p w14:paraId="372E65EC" w14:textId="77777777" w:rsidR="00B97C92" w:rsidRPr="00B97C92" w:rsidRDefault="00B97C92" w:rsidP="00B97C92">
      <w:pPr>
        <w:spacing w:after="0" w:line="240" w:lineRule="auto"/>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One of the best ways to prevent head injuries is to prevent car and motorcycle accidents. Be active in campaigns that promote driving safety. Speak to driver education classes about the dangers of distracted driving and driving after drinking alcohol or using drugs. Helmets for motorcycle riders is the most effective measure for increasing survival after crashes.</w:t>
      </w:r>
    </w:p>
    <w:p w14:paraId="0A08DB17" w14:textId="77777777" w:rsidR="00B97C92" w:rsidRPr="00B97C92" w:rsidRDefault="00B97C92" w:rsidP="00B97C92">
      <w:pPr>
        <w:shd w:val="clear" w:color="auto" w:fill="EDEDED"/>
        <w:spacing w:after="0" w:line="240" w:lineRule="auto"/>
        <w:rPr>
          <w:rFonts w:ascii="Times New Roman" w:eastAsia="Times New Roman" w:hAnsi="Times New Roman" w:cs="Times New Roman"/>
          <w:b/>
          <w:bCs/>
          <w:color w:val="B44C16"/>
          <w:spacing w:val="30"/>
          <w:sz w:val="24"/>
          <w:szCs w:val="24"/>
        </w:rPr>
      </w:pPr>
      <w:r w:rsidRPr="00B97C92">
        <w:rPr>
          <w:rFonts w:ascii="Times New Roman" w:eastAsia="Times New Roman" w:hAnsi="Times New Roman" w:cs="Times New Roman"/>
          <w:b/>
          <w:bCs/>
          <w:color w:val="B44C16"/>
          <w:spacing w:val="30"/>
          <w:sz w:val="24"/>
          <w:szCs w:val="24"/>
        </w:rPr>
        <w:t>Ethical/Legal Dilemmas</w:t>
      </w:r>
    </w:p>
    <w:p w14:paraId="10C9B85B" w14:textId="77777777" w:rsidR="00B97C92" w:rsidRPr="00B97C92" w:rsidRDefault="00B97C92" w:rsidP="00B97C92">
      <w:pPr>
        <w:shd w:val="clear" w:color="auto" w:fill="EDEDED"/>
        <w:spacing w:after="60" w:line="240" w:lineRule="auto"/>
        <w:rPr>
          <w:rFonts w:ascii="Times New Roman" w:eastAsia="Times New Roman" w:hAnsi="Times New Roman" w:cs="Times New Roman"/>
          <w:b/>
          <w:bCs/>
          <w:color w:val="2C5E6D"/>
          <w:sz w:val="23"/>
          <w:szCs w:val="23"/>
        </w:rPr>
      </w:pPr>
      <w:r w:rsidRPr="00B97C92">
        <w:rPr>
          <w:rFonts w:ascii="Times New Roman" w:eastAsia="Times New Roman" w:hAnsi="Times New Roman" w:cs="Times New Roman"/>
          <w:b/>
          <w:bCs/>
          <w:color w:val="2C5E6D"/>
          <w:sz w:val="23"/>
          <w:szCs w:val="23"/>
        </w:rPr>
        <w:t>Brain Death</w:t>
      </w:r>
    </w:p>
    <w:p w14:paraId="25B23AF9" w14:textId="77777777" w:rsidR="00B97C92" w:rsidRPr="00B97C92" w:rsidRDefault="00B97C92" w:rsidP="00B97C92">
      <w:pPr>
        <w:shd w:val="clear" w:color="auto" w:fill="EDEDED"/>
        <w:spacing w:after="0" w:line="240" w:lineRule="auto"/>
        <w:rPr>
          <w:rFonts w:ascii="Times New Roman" w:eastAsia="Times New Roman" w:hAnsi="Times New Roman" w:cs="Times New Roman"/>
          <w:color w:val="000000"/>
          <w:sz w:val="24"/>
          <w:szCs w:val="24"/>
        </w:rPr>
      </w:pPr>
      <w:r w:rsidRPr="00B97C92">
        <w:rPr>
          <w:rFonts w:ascii="Times New Roman" w:eastAsia="Times New Roman" w:hAnsi="Times New Roman" w:cs="Times New Roman"/>
          <w:color w:val="000000"/>
          <w:sz w:val="24"/>
          <w:szCs w:val="24"/>
        </w:rPr>
        <w:t>Situation</w:t>
      </w:r>
    </w:p>
    <w:p w14:paraId="418D39F9" w14:textId="77777777" w:rsidR="00B97C92" w:rsidRPr="00B97C92" w:rsidRDefault="00B97C92" w:rsidP="00B97C92">
      <w:pPr>
        <w:shd w:val="clear" w:color="auto" w:fill="EDEDED"/>
        <w:spacing w:after="0" w:line="240" w:lineRule="auto"/>
        <w:jc w:val="both"/>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The emergency nurse receives a call from emergency response system (ERS) personnel, who are in route with R.G., a young man involved in a motorcycle crash. He was not wearing a helmet and has a large open skull fracture. Transport from the accident scene was delayed by 45 min because of a severe thunderstorm and traffic congestion. R.G. has fixed, dilated pupils and is in cardiac arrest. Estimated arrival at the hospital is still another 45 min because of the severe weather. EMS personnel request permission to stop resuscitation efforts.</w:t>
      </w:r>
    </w:p>
    <w:p w14:paraId="61F5E54A" w14:textId="77777777" w:rsidR="00B97C92" w:rsidRPr="00B97C92" w:rsidRDefault="00B97C92" w:rsidP="00B97C92">
      <w:pPr>
        <w:shd w:val="clear" w:color="auto" w:fill="EDEDED"/>
        <w:spacing w:after="0" w:line="240" w:lineRule="auto"/>
        <w:rPr>
          <w:rFonts w:ascii="Times New Roman" w:eastAsia="Times New Roman" w:hAnsi="Times New Roman" w:cs="Times New Roman"/>
          <w:color w:val="000000"/>
          <w:sz w:val="24"/>
          <w:szCs w:val="24"/>
        </w:rPr>
      </w:pPr>
      <w:r w:rsidRPr="00B97C92">
        <w:rPr>
          <w:rFonts w:ascii="Times New Roman" w:eastAsia="Times New Roman" w:hAnsi="Times New Roman" w:cs="Times New Roman"/>
          <w:color w:val="000000"/>
          <w:sz w:val="24"/>
          <w:szCs w:val="24"/>
        </w:rPr>
        <w:t>Ethical/Legal Points for Consideration</w:t>
      </w:r>
    </w:p>
    <w:p w14:paraId="316A2DF0" w14:textId="77777777" w:rsidR="00B97C92" w:rsidRPr="00B97C92" w:rsidRDefault="00B97C92" w:rsidP="00B97C92">
      <w:pPr>
        <w:numPr>
          <w:ilvl w:val="0"/>
          <w:numId w:val="28"/>
        </w:numPr>
        <w:shd w:val="clear" w:color="auto" w:fill="EDEDED"/>
        <w:spacing w:after="48" w:line="240" w:lineRule="auto"/>
        <w:ind w:left="744" w:hanging="21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 Criteria for brain death include coma or unresponsiveness, absence of brainstem reflexes, and apnea (see </w:t>
      </w:r>
      <w:hyperlink r:id="rId106" w:history="1">
        <w:r w:rsidRPr="00B97C92">
          <w:rPr>
            <w:rFonts w:ascii="Times New Roman" w:eastAsia="Times New Roman" w:hAnsi="Times New Roman" w:cs="Times New Roman"/>
            <w:color w:val="0000FF"/>
            <w:sz w:val="19"/>
            <w:szCs w:val="19"/>
            <w:u w:val="single"/>
          </w:rPr>
          <w:t>Chapter 9</w:t>
        </w:r>
      </w:hyperlink>
      <w:r w:rsidRPr="00B97C92">
        <w:rPr>
          <w:rFonts w:ascii="Times New Roman" w:eastAsia="Times New Roman" w:hAnsi="Times New Roman" w:cs="Times New Roman"/>
          <w:color w:val="000000"/>
          <w:sz w:val="19"/>
          <w:szCs w:val="19"/>
        </w:rPr>
        <w:t>).</w:t>
      </w:r>
    </w:p>
    <w:p w14:paraId="517112CC" w14:textId="77777777" w:rsidR="00B97C92" w:rsidRPr="00B97C92" w:rsidRDefault="00B97C92" w:rsidP="00B97C92">
      <w:pPr>
        <w:numPr>
          <w:ilvl w:val="0"/>
          <w:numId w:val="28"/>
        </w:numPr>
        <w:shd w:val="clear" w:color="auto" w:fill="EDEDED"/>
        <w:spacing w:after="48" w:line="240" w:lineRule="auto"/>
        <w:ind w:left="744" w:hanging="21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 The definition of death has changed with the advent of new technology, monitoring devices, and interventions.</w:t>
      </w:r>
    </w:p>
    <w:p w14:paraId="79EB084D" w14:textId="77777777" w:rsidR="00B97C92" w:rsidRPr="00B97C92" w:rsidRDefault="00B97C92" w:rsidP="00B97C92">
      <w:pPr>
        <w:numPr>
          <w:ilvl w:val="0"/>
          <w:numId w:val="28"/>
        </w:numPr>
        <w:shd w:val="clear" w:color="auto" w:fill="EDEDED"/>
        <w:spacing w:after="48" w:line="240" w:lineRule="auto"/>
        <w:ind w:left="744" w:hanging="21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 In a situation in which the professional responsible for determining a state of death is in remote contact with the patient, but the monitoring devices available provide virtual contact with the patient, a remote diagnosis of death may be legally acceptable.</w:t>
      </w:r>
    </w:p>
    <w:p w14:paraId="48AA7D44" w14:textId="77777777" w:rsidR="00B97C92" w:rsidRPr="00B97C92" w:rsidRDefault="00B97C92" w:rsidP="00B97C92">
      <w:pPr>
        <w:numPr>
          <w:ilvl w:val="0"/>
          <w:numId w:val="28"/>
        </w:numPr>
        <w:shd w:val="clear" w:color="auto" w:fill="EDEDED"/>
        <w:spacing w:after="48" w:line="240" w:lineRule="auto"/>
        <w:ind w:left="744" w:hanging="21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 Brain death criteria do not address patients in a permanent vegetative state since the brainstem activity in these patients is adequate to maintain heart and lung function.</w:t>
      </w:r>
    </w:p>
    <w:p w14:paraId="4F9466F4" w14:textId="77777777" w:rsidR="00B97C92" w:rsidRPr="00B97C92" w:rsidRDefault="00B97C92" w:rsidP="00B97C92">
      <w:pPr>
        <w:numPr>
          <w:ilvl w:val="0"/>
          <w:numId w:val="28"/>
        </w:numPr>
        <w:shd w:val="clear" w:color="auto" w:fill="EDEDED"/>
        <w:spacing w:after="48" w:line="240" w:lineRule="auto"/>
        <w:ind w:left="744" w:hanging="21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 xml:space="preserve">• CPR is not appropriate when survival is not </w:t>
      </w:r>
      <w:proofErr w:type="gramStart"/>
      <w:r w:rsidRPr="00B97C92">
        <w:rPr>
          <w:rFonts w:ascii="Times New Roman" w:eastAsia="Times New Roman" w:hAnsi="Times New Roman" w:cs="Times New Roman"/>
          <w:color w:val="000000"/>
          <w:sz w:val="19"/>
          <w:szCs w:val="19"/>
        </w:rPr>
        <w:t>expected</w:t>
      </w:r>
      <w:proofErr w:type="gramEnd"/>
      <w:r w:rsidRPr="00B97C92">
        <w:rPr>
          <w:rFonts w:ascii="Times New Roman" w:eastAsia="Times New Roman" w:hAnsi="Times New Roman" w:cs="Times New Roman"/>
          <w:color w:val="000000"/>
          <w:sz w:val="19"/>
          <w:szCs w:val="19"/>
        </w:rPr>
        <w:t xml:space="preserve"> or the patient is expected to survive without the ability to communicate. Quantitative futility implies that survival is not expected after CPR under given circumstances. In the absence of mitigating factors, prolonged resuscitative efforts are unlikely to be successful and can be stopped if there is no return of spontaneous circulation at any time during 30 minutes of cumulative advanced life support.</w:t>
      </w:r>
    </w:p>
    <w:p w14:paraId="0B3E82E6" w14:textId="77777777" w:rsidR="00B97C92" w:rsidRPr="00B97C92" w:rsidRDefault="00B97C92" w:rsidP="00B97C92">
      <w:pPr>
        <w:numPr>
          <w:ilvl w:val="0"/>
          <w:numId w:val="28"/>
        </w:numPr>
        <w:shd w:val="clear" w:color="auto" w:fill="EDEDED"/>
        <w:spacing w:after="48" w:line="240" w:lineRule="auto"/>
        <w:ind w:left="744" w:hanging="21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 It is ethical for ED personnel to stop treatment started by ERS personnel in the prehospital setting if there is valid, after-the-fact evidence that these interventions are now inappropriate.</w:t>
      </w:r>
    </w:p>
    <w:p w14:paraId="78306660" w14:textId="77777777" w:rsidR="00B97C92" w:rsidRPr="00B97C92" w:rsidRDefault="00B97C92" w:rsidP="00B97C92">
      <w:pPr>
        <w:shd w:val="clear" w:color="auto" w:fill="EDEDED"/>
        <w:spacing w:after="0" w:line="240" w:lineRule="auto"/>
        <w:rPr>
          <w:rFonts w:ascii="Times New Roman" w:eastAsia="Times New Roman" w:hAnsi="Times New Roman" w:cs="Times New Roman"/>
          <w:color w:val="000000"/>
          <w:sz w:val="24"/>
          <w:szCs w:val="24"/>
        </w:rPr>
      </w:pPr>
      <w:r w:rsidRPr="00B97C92">
        <w:rPr>
          <w:rFonts w:ascii="Times New Roman" w:eastAsia="Times New Roman" w:hAnsi="Times New Roman" w:cs="Times New Roman"/>
          <w:color w:val="000000"/>
          <w:sz w:val="24"/>
          <w:szCs w:val="24"/>
        </w:rPr>
        <w:t>Discussion Questions</w:t>
      </w:r>
    </w:p>
    <w:p w14:paraId="73D4733F" w14:textId="77777777" w:rsidR="00B97C92" w:rsidRPr="00B97C92" w:rsidRDefault="00B97C92" w:rsidP="00B97C92">
      <w:pPr>
        <w:numPr>
          <w:ilvl w:val="0"/>
          <w:numId w:val="29"/>
        </w:numPr>
        <w:shd w:val="clear" w:color="auto" w:fill="EDEDED"/>
        <w:spacing w:after="48" w:line="240" w:lineRule="auto"/>
        <w:ind w:left="744" w:hanging="21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 What are your feelings about cessation of brain function vs. cessation of heart and lung function as the criteria for death of a patient?</w:t>
      </w:r>
    </w:p>
    <w:p w14:paraId="38563A30" w14:textId="77777777" w:rsidR="00B97C92" w:rsidRPr="00B97C92" w:rsidRDefault="00B97C92" w:rsidP="00B97C92">
      <w:pPr>
        <w:numPr>
          <w:ilvl w:val="0"/>
          <w:numId w:val="29"/>
        </w:numPr>
        <w:shd w:val="clear" w:color="auto" w:fill="EDEDED"/>
        <w:spacing w:line="240" w:lineRule="auto"/>
        <w:ind w:left="744" w:hanging="21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 What are your state’s laws or practices about stopping CPR efforts by ERS personnel in the field?</w:t>
      </w:r>
    </w:p>
    <w:p w14:paraId="5F03187B" w14:textId="77777777" w:rsidR="00B97C92" w:rsidRPr="00B97C92" w:rsidRDefault="00B97C92" w:rsidP="00B97C92">
      <w:pPr>
        <w:shd w:val="clear" w:color="auto" w:fill="EDEDED"/>
        <w:spacing w:after="0" w:line="240" w:lineRule="auto"/>
        <w:rPr>
          <w:rFonts w:ascii="Times New Roman" w:eastAsia="Times New Roman" w:hAnsi="Times New Roman" w:cs="Times New Roman"/>
          <w:b/>
          <w:bCs/>
          <w:color w:val="B44C16"/>
          <w:spacing w:val="30"/>
          <w:sz w:val="24"/>
          <w:szCs w:val="24"/>
        </w:rPr>
      </w:pPr>
      <w:r w:rsidRPr="00B97C92">
        <w:rPr>
          <w:rFonts w:ascii="Times New Roman" w:eastAsia="Times New Roman" w:hAnsi="Times New Roman" w:cs="Times New Roman"/>
          <w:b/>
          <w:bCs/>
          <w:noProof/>
          <w:color w:val="B44C16"/>
          <w:spacing w:val="30"/>
          <w:sz w:val="24"/>
          <w:szCs w:val="24"/>
        </w:rPr>
        <w:drawing>
          <wp:inline distT="0" distB="0" distL="0" distR="0" wp14:anchorId="30D22077" wp14:editId="08344C73">
            <wp:extent cx="203200" cy="203200"/>
            <wp:effectExtent l="0" t="0" r="6350" b="6350"/>
            <wp:docPr id="385" name="Picture 385"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icon"/>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97C92">
        <w:rPr>
          <w:rFonts w:ascii="Times New Roman" w:eastAsia="Times New Roman" w:hAnsi="Times New Roman" w:cs="Times New Roman"/>
          <w:b/>
          <w:bCs/>
          <w:color w:val="B44C16"/>
          <w:spacing w:val="30"/>
          <w:sz w:val="24"/>
          <w:szCs w:val="24"/>
        </w:rPr>
        <w:t> Promoting Population Health</w:t>
      </w:r>
    </w:p>
    <w:p w14:paraId="14CF06BF" w14:textId="77777777" w:rsidR="00B97C92" w:rsidRPr="00B97C92" w:rsidRDefault="00B97C92" w:rsidP="00B97C92">
      <w:pPr>
        <w:shd w:val="clear" w:color="auto" w:fill="EDEDED"/>
        <w:spacing w:after="60" w:line="240" w:lineRule="auto"/>
        <w:rPr>
          <w:rFonts w:ascii="Times New Roman" w:eastAsia="Times New Roman" w:hAnsi="Times New Roman" w:cs="Times New Roman"/>
          <w:b/>
          <w:bCs/>
          <w:color w:val="2C5E6D"/>
          <w:sz w:val="23"/>
          <w:szCs w:val="23"/>
        </w:rPr>
      </w:pPr>
      <w:r w:rsidRPr="00B97C92">
        <w:rPr>
          <w:rFonts w:ascii="Times New Roman" w:eastAsia="Times New Roman" w:hAnsi="Times New Roman" w:cs="Times New Roman"/>
          <w:b/>
          <w:bCs/>
          <w:color w:val="2C5E6D"/>
          <w:sz w:val="23"/>
          <w:szCs w:val="23"/>
        </w:rPr>
        <w:t>Reducing the Risk for Head Injuries</w:t>
      </w:r>
    </w:p>
    <w:p w14:paraId="65427B9E" w14:textId="77777777" w:rsidR="00B97C92" w:rsidRPr="00B97C92" w:rsidRDefault="00B97C92" w:rsidP="00B97C92">
      <w:pPr>
        <w:numPr>
          <w:ilvl w:val="0"/>
          <w:numId w:val="30"/>
        </w:numPr>
        <w:shd w:val="clear" w:color="auto" w:fill="EDEDED"/>
        <w:spacing w:after="48" w:line="240" w:lineRule="auto"/>
        <w:ind w:left="744" w:hanging="21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 Always wear car seat belts in motor vehicles.</w:t>
      </w:r>
    </w:p>
    <w:p w14:paraId="428D3903" w14:textId="77777777" w:rsidR="00B97C92" w:rsidRPr="00B97C92" w:rsidRDefault="00B97C92" w:rsidP="00B97C92">
      <w:pPr>
        <w:numPr>
          <w:ilvl w:val="0"/>
          <w:numId w:val="30"/>
        </w:numPr>
        <w:shd w:val="clear" w:color="auto" w:fill="EDEDED"/>
        <w:spacing w:after="48" w:line="240" w:lineRule="auto"/>
        <w:ind w:left="744" w:hanging="21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 Do not drive after using drugs or alcohol.</w:t>
      </w:r>
    </w:p>
    <w:p w14:paraId="3ED0EF0C" w14:textId="77777777" w:rsidR="00B97C92" w:rsidRPr="00B97C92" w:rsidRDefault="00B97C92" w:rsidP="00B97C92">
      <w:pPr>
        <w:numPr>
          <w:ilvl w:val="0"/>
          <w:numId w:val="30"/>
        </w:numPr>
        <w:shd w:val="clear" w:color="auto" w:fill="EDEDED"/>
        <w:spacing w:after="48" w:line="240" w:lineRule="auto"/>
        <w:ind w:left="744" w:hanging="21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 Do not text and drive or drive distracted.</w:t>
      </w:r>
    </w:p>
    <w:p w14:paraId="706F79B8" w14:textId="77777777" w:rsidR="00B97C92" w:rsidRPr="00B97C92" w:rsidRDefault="00B97C92" w:rsidP="00B97C92">
      <w:pPr>
        <w:numPr>
          <w:ilvl w:val="0"/>
          <w:numId w:val="30"/>
        </w:numPr>
        <w:shd w:val="clear" w:color="auto" w:fill="EDEDED"/>
        <w:spacing w:after="48" w:line="240" w:lineRule="auto"/>
        <w:ind w:left="744" w:hanging="21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 Wear helmets while bicycling, skating, skateboarding, skiing, and playing contact sports.</w:t>
      </w:r>
    </w:p>
    <w:p w14:paraId="7F9D8A4A" w14:textId="77777777" w:rsidR="00B97C92" w:rsidRPr="00B97C92" w:rsidRDefault="00B97C92" w:rsidP="00B97C92">
      <w:pPr>
        <w:numPr>
          <w:ilvl w:val="0"/>
          <w:numId w:val="30"/>
        </w:numPr>
        <w:shd w:val="clear" w:color="auto" w:fill="EDEDED"/>
        <w:spacing w:after="48" w:line="240" w:lineRule="auto"/>
        <w:ind w:left="744" w:hanging="21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 Athletes should follow safe playing techniques and the rules of the game.</w:t>
      </w:r>
    </w:p>
    <w:p w14:paraId="59CF423A" w14:textId="77777777" w:rsidR="00B97C92" w:rsidRPr="00B97C92" w:rsidRDefault="00B97C92" w:rsidP="00B97C92">
      <w:pPr>
        <w:numPr>
          <w:ilvl w:val="0"/>
          <w:numId w:val="30"/>
        </w:numPr>
        <w:shd w:val="clear" w:color="auto" w:fill="EDEDED"/>
        <w:spacing w:after="48" w:line="240" w:lineRule="auto"/>
        <w:ind w:left="744" w:hanging="21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 Assess home safety and implement any corrective measures needed.</w:t>
      </w:r>
    </w:p>
    <w:p w14:paraId="7F2C82F5" w14:textId="77777777" w:rsidR="00B97C92" w:rsidRPr="00B97C92" w:rsidRDefault="00B97C92" w:rsidP="00B97C92">
      <w:pPr>
        <w:numPr>
          <w:ilvl w:val="0"/>
          <w:numId w:val="30"/>
        </w:numPr>
        <w:shd w:val="clear" w:color="auto" w:fill="EDEDED"/>
        <w:spacing w:after="48" w:line="240" w:lineRule="auto"/>
        <w:ind w:left="744" w:hanging="21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lastRenderedPageBreak/>
        <w:t>• Older adults should continue to exercise regularly to improve strength and balance.</w:t>
      </w:r>
    </w:p>
    <w:p w14:paraId="69A8F3AD" w14:textId="77777777" w:rsidR="00B97C92" w:rsidRPr="00B97C92" w:rsidRDefault="00B97C92" w:rsidP="00B97C92">
      <w:pPr>
        <w:numPr>
          <w:ilvl w:val="0"/>
          <w:numId w:val="30"/>
        </w:numPr>
        <w:shd w:val="clear" w:color="auto" w:fill="EDEDED"/>
        <w:spacing w:line="240" w:lineRule="auto"/>
        <w:ind w:left="744" w:hanging="21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 Follow workplace safety precautions, including wearing helmets and protective gear.</w:t>
      </w:r>
    </w:p>
    <w:p w14:paraId="11992BA9" w14:textId="77777777" w:rsidR="00B97C92" w:rsidRPr="00B97C92" w:rsidRDefault="00B97C92" w:rsidP="00B97C92">
      <w:pPr>
        <w:spacing w:before="240" w:after="60" w:line="240" w:lineRule="auto"/>
        <w:outlineLvl w:val="3"/>
        <w:rPr>
          <w:rFonts w:ascii="Arial" w:eastAsia="Times New Roman" w:hAnsi="Arial" w:cs="Arial"/>
          <w:b/>
          <w:bCs/>
          <w:color w:val="800000"/>
        </w:rPr>
      </w:pPr>
      <w:r w:rsidRPr="00B97C92">
        <w:rPr>
          <w:rFonts w:ascii="Arial" w:eastAsia="Times New Roman" w:hAnsi="Arial" w:cs="Arial"/>
          <w:b/>
          <w:bCs/>
          <w:noProof/>
          <w:color w:val="800000"/>
        </w:rPr>
        <w:drawing>
          <wp:inline distT="0" distB="0" distL="0" distR="0" wp14:anchorId="59659BBC" wp14:editId="2A1471D6">
            <wp:extent cx="114300" cy="114300"/>
            <wp:effectExtent l="0" t="0" r="0" b="0"/>
            <wp:docPr id="386" name="Picture 386"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ico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B97C92">
        <w:rPr>
          <w:rFonts w:ascii="Arial" w:eastAsia="Times New Roman" w:hAnsi="Arial" w:cs="Arial"/>
          <w:b/>
          <w:bCs/>
          <w:color w:val="800000"/>
        </w:rPr>
        <w:t> Acute Care</w:t>
      </w:r>
    </w:p>
    <w:p w14:paraId="3C2CB6E1" w14:textId="77777777" w:rsidR="00B97C92" w:rsidRPr="00B97C92" w:rsidRDefault="00B97C92" w:rsidP="00B97C92">
      <w:pPr>
        <w:spacing w:after="0" w:line="240" w:lineRule="auto"/>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Management at the injury scene can have a significant impact on the outcome of a head injury. Emergency management of head injury is outlined in </w:t>
      </w:r>
      <w:hyperlink r:id="rId108" w:anchor="b0050" w:history="1">
        <w:r w:rsidRPr="00B97C92">
          <w:rPr>
            <w:rFonts w:ascii="Times New Roman" w:eastAsia="Times New Roman" w:hAnsi="Times New Roman" w:cs="Times New Roman"/>
            <w:color w:val="0000FF"/>
            <w:sz w:val="19"/>
            <w:szCs w:val="19"/>
            <w:u w:val="single"/>
          </w:rPr>
          <w:t>Table 56.9</w:t>
        </w:r>
      </w:hyperlink>
      <w:r w:rsidRPr="00B97C92">
        <w:rPr>
          <w:rFonts w:ascii="Times New Roman" w:eastAsia="Times New Roman" w:hAnsi="Times New Roman" w:cs="Times New Roman"/>
          <w:sz w:val="19"/>
          <w:szCs w:val="19"/>
        </w:rPr>
        <w:t>. The general goal of nursing management of the patient with head injury is to maintain cerebral oxygenation and perfusion and prevent secondary cerebral ischemia.</w:t>
      </w:r>
    </w:p>
    <w:p w14:paraId="1A70B054" w14:textId="77777777" w:rsidR="00B97C92" w:rsidRPr="00B97C92" w:rsidRDefault="00B97C92" w:rsidP="00B97C92">
      <w:pPr>
        <w:shd w:val="clear" w:color="auto" w:fill="EDEDED"/>
        <w:spacing w:after="0" w:line="240" w:lineRule="auto"/>
        <w:rPr>
          <w:rFonts w:ascii="Times New Roman" w:eastAsia="Times New Roman" w:hAnsi="Times New Roman" w:cs="Times New Roman"/>
          <w:b/>
          <w:bCs/>
          <w:color w:val="2C5E6D"/>
          <w:spacing w:val="30"/>
        </w:rPr>
      </w:pPr>
      <w:r w:rsidRPr="00B97C92">
        <w:rPr>
          <w:rFonts w:ascii="Arial" w:eastAsia="Times New Roman" w:hAnsi="Arial" w:cs="Arial"/>
          <w:b/>
          <w:bCs/>
          <w:color w:val="2C5E6D"/>
          <w:spacing w:val="30"/>
          <w:sz w:val="18"/>
          <w:szCs w:val="18"/>
        </w:rPr>
        <w:t>TABLE 56.11</w:t>
      </w:r>
      <w:r w:rsidRPr="00B97C92">
        <w:rPr>
          <w:rFonts w:ascii="Times New Roman" w:eastAsia="Times New Roman" w:hAnsi="Times New Roman" w:cs="Times New Roman"/>
          <w:b/>
          <w:bCs/>
          <w:color w:val="2C5E6D"/>
          <w:spacing w:val="30"/>
        </w:rPr>
        <w:t> </w:t>
      </w:r>
      <w:r w:rsidRPr="00B97C92">
        <w:rPr>
          <w:rFonts w:ascii="Times New Roman" w:eastAsia="Times New Roman" w:hAnsi="Times New Roman" w:cs="Times New Roman"/>
          <w:b/>
          <w:bCs/>
          <w:color w:val="2C5E6D"/>
          <w:spacing w:val="30"/>
        </w:rPr>
        <w:t xml:space="preserve">Patient &amp; Caregiver </w:t>
      </w:r>
      <w:proofErr w:type="spellStart"/>
      <w:r w:rsidRPr="00B97C92">
        <w:rPr>
          <w:rFonts w:ascii="Times New Roman" w:eastAsia="Times New Roman" w:hAnsi="Times New Roman" w:cs="Times New Roman"/>
          <w:b/>
          <w:bCs/>
          <w:color w:val="2C5E6D"/>
          <w:spacing w:val="30"/>
        </w:rPr>
        <w:t>TeachingHead</w:t>
      </w:r>
      <w:proofErr w:type="spellEnd"/>
      <w:r w:rsidRPr="00B97C92">
        <w:rPr>
          <w:rFonts w:ascii="Times New Roman" w:eastAsia="Times New Roman" w:hAnsi="Times New Roman" w:cs="Times New Roman"/>
          <w:b/>
          <w:bCs/>
          <w:color w:val="2C5E6D"/>
          <w:spacing w:val="30"/>
        </w:rPr>
        <w:t xml:space="preserve"> Injury</w:t>
      </w:r>
    </w:p>
    <w:p w14:paraId="70295124" w14:textId="77777777" w:rsidR="00B97C92" w:rsidRPr="00B97C92" w:rsidRDefault="00B97C92" w:rsidP="00B97C92">
      <w:pPr>
        <w:shd w:val="clear" w:color="auto" w:fill="EDEDED"/>
        <w:spacing w:after="0" w:line="240" w:lineRule="auto"/>
        <w:jc w:val="both"/>
        <w:rPr>
          <w:rFonts w:ascii="Times New Roman" w:eastAsia="Times New Roman" w:hAnsi="Times New Roman" w:cs="Times New Roman"/>
          <w:color w:val="000000"/>
          <w:sz w:val="19"/>
          <w:szCs w:val="19"/>
        </w:rPr>
      </w:pPr>
      <w:r w:rsidRPr="00B97C92">
        <w:rPr>
          <w:rFonts w:ascii="Times New Roman" w:eastAsia="Times New Roman" w:hAnsi="Times New Roman" w:cs="Times New Roman"/>
          <w:i/>
          <w:iCs/>
          <w:color w:val="000000"/>
          <w:sz w:val="19"/>
          <w:szCs w:val="19"/>
        </w:rPr>
        <w:t>Include the following instructions when teaching the patient and caregiver about care during the first 2 or 3 days after a head injury:</w:t>
      </w:r>
    </w:p>
    <w:p w14:paraId="7C1ACEFB" w14:textId="77777777" w:rsidR="00B97C92" w:rsidRPr="00B97C92" w:rsidRDefault="00B97C92" w:rsidP="00B97C92">
      <w:pPr>
        <w:numPr>
          <w:ilvl w:val="0"/>
          <w:numId w:val="31"/>
        </w:numPr>
        <w:shd w:val="clear" w:color="auto" w:fill="EDEDED"/>
        <w:spacing w:after="0" w:line="240" w:lineRule="auto"/>
        <w:ind w:left="960" w:hanging="33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1. Notify your HCP immediately if you have signs and symptoms that may indicate complications. These include:</w:t>
      </w:r>
    </w:p>
    <w:p w14:paraId="2B836B98" w14:textId="77777777" w:rsidR="00B97C92" w:rsidRPr="00B97C92" w:rsidRDefault="00B97C92" w:rsidP="00B97C92">
      <w:pPr>
        <w:numPr>
          <w:ilvl w:val="0"/>
          <w:numId w:val="31"/>
        </w:numPr>
        <w:shd w:val="clear" w:color="auto" w:fill="EDEDED"/>
        <w:spacing w:after="0" w:line="240" w:lineRule="auto"/>
        <w:ind w:left="960" w:hanging="336"/>
        <w:rPr>
          <w:rFonts w:ascii="Times New Roman" w:eastAsia="Times New Roman" w:hAnsi="Times New Roman" w:cs="Times New Roman"/>
          <w:color w:val="000000"/>
          <w:sz w:val="19"/>
          <w:szCs w:val="19"/>
        </w:rPr>
      </w:pPr>
    </w:p>
    <w:p w14:paraId="6BC37C29" w14:textId="77777777" w:rsidR="00B97C92" w:rsidRPr="00B97C92" w:rsidRDefault="00B97C92" w:rsidP="00B97C92">
      <w:pPr>
        <w:numPr>
          <w:ilvl w:val="1"/>
          <w:numId w:val="31"/>
        </w:numPr>
        <w:shd w:val="clear" w:color="auto" w:fill="EDEDED"/>
        <w:spacing w:after="0" w:line="240" w:lineRule="auto"/>
        <w:ind w:left="2136" w:hanging="21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 Increased drowsiness (e.g., difficulty arousing, confusion)</w:t>
      </w:r>
    </w:p>
    <w:p w14:paraId="457F17D9" w14:textId="77777777" w:rsidR="00B97C92" w:rsidRPr="00B97C92" w:rsidRDefault="00B97C92" w:rsidP="00B97C92">
      <w:pPr>
        <w:numPr>
          <w:ilvl w:val="1"/>
          <w:numId w:val="31"/>
        </w:numPr>
        <w:shd w:val="clear" w:color="auto" w:fill="EDEDED"/>
        <w:spacing w:after="0" w:line="240" w:lineRule="auto"/>
        <w:ind w:left="2136" w:hanging="21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 Nausea or vomiting</w:t>
      </w:r>
    </w:p>
    <w:p w14:paraId="37C2A97D" w14:textId="77777777" w:rsidR="00B97C92" w:rsidRPr="00B97C92" w:rsidRDefault="00B97C92" w:rsidP="00B97C92">
      <w:pPr>
        <w:numPr>
          <w:ilvl w:val="1"/>
          <w:numId w:val="31"/>
        </w:numPr>
        <w:shd w:val="clear" w:color="auto" w:fill="EDEDED"/>
        <w:spacing w:after="0" w:line="240" w:lineRule="auto"/>
        <w:ind w:left="2136" w:hanging="21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 Worsening headache or stiff neck</w:t>
      </w:r>
    </w:p>
    <w:p w14:paraId="41ECE917" w14:textId="77777777" w:rsidR="00B97C92" w:rsidRPr="00B97C92" w:rsidRDefault="00B97C92" w:rsidP="00B97C92">
      <w:pPr>
        <w:numPr>
          <w:ilvl w:val="1"/>
          <w:numId w:val="31"/>
        </w:numPr>
        <w:shd w:val="clear" w:color="auto" w:fill="EDEDED"/>
        <w:spacing w:after="0" w:line="240" w:lineRule="auto"/>
        <w:ind w:left="2136" w:hanging="21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 Seizures</w:t>
      </w:r>
    </w:p>
    <w:p w14:paraId="38B6F88A" w14:textId="77777777" w:rsidR="00B97C92" w:rsidRPr="00B97C92" w:rsidRDefault="00B97C92" w:rsidP="00B97C92">
      <w:pPr>
        <w:numPr>
          <w:ilvl w:val="1"/>
          <w:numId w:val="31"/>
        </w:numPr>
        <w:shd w:val="clear" w:color="auto" w:fill="EDEDED"/>
        <w:spacing w:after="0" w:line="240" w:lineRule="auto"/>
        <w:ind w:left="2136" w:hanging="21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 Vision difficulties (e.g., blurring) or sensitivity to light (photophobia)</w:t>
      </w:r>
    </w:p>
    <w:p w14:paraId="5E699029" w14:textId="77777777" w:rsidR="00B97C92" w:rsidRPr="00B97C92" w:rsidRDefault="00B97C92" w:rsidP="00B97C92">
      <w:pPr>
        <w:numPr>
          <w:ilvl w:val="1"/>
          <w:numId w:val="31"/>
        </w:numPr>
        <w:shd w:val="clear" w:color="auto" w:fill="EDEDED"/>
        <w:spacing w:after="0" w:line="240" w:lineRule="auto"/>
        <w:ind w:left="2136" w:hanging="21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 Behavioral changes (e.g., irritability, anger)</w:t>
      </w:r>
    </w:p>
    <w:p w14:paraId="12CC606B" w14:textId="77777777" w:rsidR="00B97C92" w:rsidRPr="00B97C92" w:rsidRDefault="00B97C92" w:rsidP="00B97C92">
      <w:pPr>
        <w:numPr>
          <w:ilvl w:val="1"/>
          <w:numId w:val="31"/>
        </w:numPr>
        <w:shd w:val="clear" w:color="auto" w:fill="EDEDED"/>
        <w:spacing w:after="0" w:line="240" w:lineRule="auto"/>
        <w:ind w:left="2136" w:hanging="21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 Motor problems (e.g., clumsiness, difficulty walking, slurred speech, weakness in arms or legs)</w:t>
      </w:r>
    </w:p>
    <w:p w14:paraId="459BB573" w14:textId="77777777" w:rsidR="00B97C92" w:rsidRPr="00B97C92" w:rsidRDefault="00B97C92" w:rsidP="00B97C92">
      <w:pPr>
        <w:numPr>
          <w:ilvl w:val="1"/>
          <w:numId w:val="31"/>
        </w:numPr>
        <w:shd w:val="clear" w:color="auto" w:fill="EDEDED"/>
        <w:spacing w:after="0" w:line="240" w:lineRule="auto"/>
        <w:ind w:left="2136" w:hanging="21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 Sensory problems (e.g., numbness)</w:t>
      </w:r>
    </w:p>
    <w:p w14:paraId="018CC8AF" w14:textId="77777777" w:rsidR="00B97C92" w:rsidRPr="00B97C92" w:rsidRDefault="00B97C92" w:rsidP="00B97C92">
      <w:pPr>
        <w:numPr>
          <w:ilvl w:val="1"/>
          <w:numId w:val="31"/>
        </w:numPr>
        <w:shd w:val="clear" w:color="auto" w:fill="EDEDED"/>
        <w:spacing w:after="0" w:line="240" w:lineRule="auto"/>
        <w:ind w:left="2136" w:hanging="21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 A heart rate &lt;60 beats/min</w:t>
      </w:r>
    </w:p>
    <w:p w14:paraId="10FB9521" w14:textId="77777777" w:rsidR="00B97C92" w:rsidRPr="00B97C92" w:rsidRDefault="00B97C92" w:rsidP="00B97C92">
      <w:pPr>
        <w:numPr>
          <w:ilvl w:val="0"/>
          <w:numId w:val="31"/>
        </w:numPr>
        <w:shd w:val="clear" w:color="auto" w:fill="EDEDED"/>
        <w:spacing w:after="0" w:line="240" w:lineRule="auto"/>
        <w:ind w:left="960" w:hanging="33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2. Have someone stay with you.</w:t>
      </w:r>
    </w:p>
    <w:p w14:paraId="1E94C545" w14:textId="77777777" w:rsidR="00B97C92" w:rsidRPr="00B97C92" w:rsidRDefault="00B97C92" w:rsidP="00B97C92">
      <w:pPr>
        <w:numPr>
          <w:ilvl w:val="0"/>
          <w:numId w:val="31"/>
        </w:numPr>
        <w:shd w:val="clear" w:color="auto" w:fill="EDEDED"/>
        <w:spacing w:after="0" w:line="240" w:lineRule="auto"/>
        <w:ind w:left="960" w:hanging="33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3. Abstain from alcohol.</w:t>
      </w:r>
    </w:p>
    <w:p w14:paraId="4C60A279" w14:textId="77777777" w:rsidR="00B97C92" w:rsidRPr="00B97C92" w:rsidRDefault="00B97C92" w:rsidP="00B97C92">
      <w:pPr>
        <w:numPr>
          <w:ilvl w:val="0"/>
          <w:numId w:val="31"/>
        </w:numPr>
        <w:shd w:val="clear" w:color="auto" w:fill="EDEDED"/>
        <w:spacing w:after="0" w:line="240" w:lineRule="auto"/>
        <w:ind w:left="960" w:hanging="33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4. Check with your HCP before taking drugs that may increase drowsiness, including muscle relaxants, tranquilizers, and opioid analgesia.</w:t>
      </w:r>
    </w:p>
    <w:p w14:paraId="3245D935" w14:textId="77777777" w:rsidR="00B97C92" w:rsidRPr="00B97C92" w:rsidRDefault="00B97C92" w:rsidP="00B97C92">
      <w:pPr>
        <w:numPr>
          <w:ilvl w:val="0"/>
          <w:numId w:val="31"/>
        </w:numPr>
        <w:shd w:val="clear" w:color="auto" w:fill="EDEDED"/>
        <w:spacing w:line="240" w:lineRule="auto"/>
        <w:ind w:left="960" w:hanging="33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5. Avoid driving, using heavy machinery, playing contact sports, and taking hot baths.</w:t>
      </w:r>
    </w:p>
    <w:p w14:paraId="3CAA8EEF"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Surveillance or monitoring for changes in neurologic status is critically important because the patient’s condition may deteriorate rapidly, requiring emergency surgery. Appropriate nursing interventions are started if surgery is anticipated. Because of the close association between hemodynamic status and cerebral perfusion, be aware of any coexisting injuries or conditions.</w:t>
      </w:r>
    </w:p>
    <w:p w14:paraId="763A4801"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 xml:space="preserve">Explain the need for frequent neurologic assessments to both the patient and caregiver. Behavioral manifestations associated with head injury can result in a frightened, disoriented patient who is </w:t>
      </w:r>
      <w:proofErr w:type="gramStart"/>
      <w:r w:rsidRPr="00B97C92">
        <w:rPr>
          <w:rFonts w:ascii="Times New Roman" w:eastAsia="Times New Roman" w:hAnsi="Times New Roman" w:cs="Times New Roman"/>
          <w:sz w:val="19"/>
          <w:szCs w:val="19"/>
        </w:rPr>
        <w:t>combative</w:t>
      </w:r>
      <w:proofErr w:type="gramEnd"/>
      <w:r w:rsidRPr="00B97C92">
        <w:rPr>
          <w:rFonts w:ascii="Times New Roman" w:eastAsia="Times New Roman" w:hAnsi="Times New Roman" w:cs="Times New Roman"/>
          <w:sz w:val="19"/>
          <w:szCs w:val="19"/>
        </w:rPr>
        <w:t xml:space="preserve"> and resists help. Your approach should be calm and gentle. A family member may be available to stay with the patient and thus decrease anxiety and fear. An important need of the caregiver and family members in the acute injury phase is information about the patient’s diagnosis, treatment plan, and reason for the interventions. Other teaching points are described in </w:t>
      </w:r>
      <w:hyperlink r:id="rId109" w:anchor="b0060" w:history="1">
        <w:r w:rsidRPr="00B97C92">
          <w:rPr>
            <w:rFonts w:ascii="Times New Roman" w:eastAsia="Times New Roman" w:hAnsi="Times New Roman" w:cs="Times New Roman"/>
            <w:color w:val="0000FF"/>
            <w:sz w:val="19"/>
            <w:szCs w:val="19"/>
            <w:u w:val="single"/>
          </w:rPr>
          <w:t>Table 56.11</w:t>
        </w:r>
      </w:hyperlink>
      <w:r w:rsidRPr="00B97C92">
        <w:rPr>
          <w:rFonts w:ascii="Times New Roman" w:eastAsia="Times New Roman" w:hAnsi="Times New Roman" w:cs="Times New Roman"/>
          <w:sz w:val="19"/>
          <w:szCs w:val="19"/>
        </w:rPr>
        <w:t>.</w:t>
      </w:r>
    </w:p>
    <w:p w14:paraId="34E93EC2"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Perform neurologic assessments at intervals based on the patient’s condition. The GCS is useful in assessing the LOC (</w:t>
      </w:r>
      <w:hyperlink r:id="rId110" w:anchor="b0030" w:history="1">
        <w:r w:rsidRPr="00B97C92">
          <w:rPr>
            <w:rFonts w:ascii="Times New Roman" w:eastAsia="Times New Roman" w:hAnsi="Times New Roman" w:cs="Times New Roman"/>
            <w:color w:val="0000FF"/>
            <w:sz w:val="19"/>
            <w:szCs w:val="19"/>
            <w:u w:val="single"/>
          </w:rPr>
          <w:t>Table 56.5</w:t>
        </w:r>
      </w:hyperlink>
      <w:r w:rsidRPr="00B97C92">
        <w:rPr>
          <w:rFonts w:ascii="Times New Roman" w:eastAsia="Times New Roman" w:hAnsi="Times New Roman" w:cs="Times New Roman"/>
          <w:sz w:val="19"/>
          <w:szCs w:val="19"/>
        </w:rPr>
        <w:t>). Report any signs of a deteriorating neurologic state, no matter how subtle, such as a decreasing LOC or decreasing motor strength, to the HCP. Monitor the patient’s condition closely.</w:t>
      </w:r>
    </w:p>
    <w:p w14:paraId="73195DA2"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 xml:space="preserve">The major focus of nursing care for the patient with a brain injury relates to increased ICP (see </w:t>
      </w:r>
      <w:proofErr w:type="spellStart"/>
      <w:r w:rsidRPr="00B97C92">
        <w:rPr>
          <w:rFonts w:ascii="Times New Roman" w:eastAsia="Times New Roman" w:hAnsi="Times New Roman" w:cs="Times New Roman"/>
          <w:sz w:val="19"/>
          <w:szCs w:val="19"/>
        </w:rPr>
        <w:t>eNursing</w:t>
      </w:r>
      <w:proofErr w:type="spellEnd"/>
      <w:r w:rsidRPr="00B97C92">
        <w:rPr>
          <w:rFonts w:ascii="Times New Roman" w:eastAsia="Times New Roman" w:hAnsi="Times New Roman" w:cs="Times New Roman"/>
          <w:sz w:val="19"/>
          <w:szCs w:val="19"/>
        </w:rPr>
        <w:t xml:space="preserve"> Care Plan 56.1). However, some problems need specific nursing intervention.</w:t>
      </w:r>
    </w:p>
    <w:p w14:paraId="2F2A02CB"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Eye problems may include loss of the corneal reflex, periorbital bruising and edema, and diplopia. Loss of the corneal reflex may require lubricating eye drops or taping the eyes shut to prevent abrasion. Periorbital bruising and edema decrease with time. Cold and, later, warm compresses provide comfort and hasten the process. Wearing an eye patch can relieve diplopia. Consider a consult with an ophthalmologist.</w:t>
      </w:r>
    </w:p>
    <w:p w14:paraId="79B9F1CC"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Fever may occur from injury to or inflammation of the hypothalamus. Fever can cause increased CBF, cerebral blood volume, and ICP. Increased metabolism from fever increases metabolic waste, which in turn causes further cerebral vasodilation. Avoid fever with a goal of a temperature of 96.8° to 98.6° F (36° to 37° C) as the standard of care. Use interventions to reduce temperature as previously discussed (see p. 1308) in conjunction with sedation to prevent shivering.</w:t>
      </w:r>
    </w:p>
    <w:p w14:paraId="6D7E06F5"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If CSF rhinorrhea or otorrhea occurs, inform the HCP at once. The head of the bed may be raised to decrease the CSF pressure so that a tear can seal. A loose collection pad may be placed under the nose or over the ear. Do not place a dressing in the nasal or ear cavities. Document the amount of drainage each shift. Teach the patient not to sneeze or blow the nose. Do not use NG tubes. Do not perform nasotracheal suctioning on these patients because of the high risk for meningitis.</w:t>
      </w:r>
    </w:p>
    <w:p w14:paraId="16DDDBEB"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Nursing measures specific to the care of the immobilized patient, such as those related to bladder and bowel function, skin care, and infection, are needed. Nausea and vomiting may be a problem and can be alleviated by antiemetic drugs. Headache can usually be controlled with acetaminophen or small doses of codeine.</w:t>
      </w:r>
    </w:p>
    <w:p w14:paraId="584A8409"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lastRenderedPageBreak/>
        <w:t xml:space="preserve">If the patient’s condition deteriorates, intracranial surgery may be needed (see the section on cranial surgery on pp. 1321–1323). A burr-hole </w:t>
      </w:r>
      <w:proofErr w:type="gramStart"/>
      <w:r w:rsidRPr="00B97C92">
        <w:rPr>
          <w:rFonts w:ascii="Times New Roman" w:eastAsia="Times New Roman" w:hAnsi="Times New Roman" w:cs="Times New Roman"/>
          <w:sz w:val="19"/>
          <w:szCs w:val="19"/>
        </w:rPr>
        <w:t>opening</w:t>
      </w:r>
      <w:proofErr w:type="gramEnd"/>
      <w:r w:rsidRPr="00B97C92">
        <w:rPr>
          <w:rFonts w:ascii="Times New Roman" w:eastAsia="Times New Roman" w:hAnsi="Times New Roman" w:cs="Times New Roman"/>
          <w:sz w:val="19"/>
          <w:szCs w:val="19"/>
        </w:rPr>
        <w:t xml:space="preserve"> or craniotomy may be done, depending on the underlying injury that is causing the problems. The emergency nature of the surgery may hasten the usual preoperative preparation. Consult with the HCP to determine specific preoperative nursing measures.</w:t>
      </w:r>
    </w:p>
    <w:p w14:paraId="3DB839EB"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The patient is often unconscious before surgery, making it necessary for a family member to sign the consent form for surgery. This is a difficult and frightening time for the patient’s caregiver and family and requires sensitive nursing management. The suddenness of the situation makes it especially hard for the family to cope. Use a team approach, including social workers, to help the patient and family throughout the hospitalization and recovery time.</w:t>
      </w:r>
    </w:p>
    <w:p w14:paraId="5F92AE62" w14:textId="77777777" w:rsidR="00B97C92" w:rsidRPr="00B97C92" w:rsidRDefault="00B97C92" w:rsidP="00B97C92">
      <w:pPr>
        <w:spacing w:before="240" w:after="60" w:line="240" w:lineRule="auto"/>
        <w:outlineLvl w:val="3"/>
        <w:rPr>
          <w:rFonts w:ascii="Arial" w:eastAsia="Times New Roman" w:hAnsi="Arial" w:cs="Arial"/>
          <w:b/>
          <w:bCs/>
          <w:color w:val="800000"/>
        </w:rPr>
      </w:pPr>
      <w:r w:rsidRPr="00B97C92">
        <w:rPr>
          <w:rFonts w:ascii="Arial" w:eastAsia="Times New Roman" w:hAnsi="Arial" w:cs="Arial"/>
          <w:b/>
          <w:bCs/>
          <w:noProof/>
          <w:color w:val="800000"/>
        </w:rPr>
        <w:drawing>
          <wp:inline distT="0" distB="0" distL="0" distR="0" wp14:anchorId="6D5FDFDA" wp14:editId="121BA87B">
            <wp:extent cx="114300" cy="114300"/>
            <wp:effectExtent l="0" t="0" r="0" b="0"/>
            <wp:docPr id="387" name="Picture 387"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ico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B97C92">
        <w:rPr>
          <w:rFonts w:ascii="Arial" w:eastAsia="Times New Roman" w:hAnsi="Arial" w:cs="Arial"/>
          <w:b/>
          <w:bCs/>
          <w:color w:val="800000"/>
        </w:rPr>
        <w:t> Ambulatory Care</w:t>
      </w:r>
    </w:p>
    <w:p w14:paraId="1938C06B" w14:textId="77777777" w:rsidR="00B97C92" w:rsidRPr="00B97C92" w:rsidRDefault="00B97C92" w:rsidP="00B97C92">
      <w:pPr>
        <w:spacing w:after="0" w:line="240" w:lineRule="auto"/>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Once the condition has stabilized, the patient is usually transferred for acute rehabilitation management. There may be chronic problems related to motor and sensory deficits, communication, memory, and intellectual functioning. Conditions that may need nursing and interprofessional management include nutrition problems, bowel and bladder problems, spasticity, dysphagia, and hydrocephalus. Many of the principles for managing the patient with a stroke are appropriate for these patients (see </w:t>
      </w:r>
      <w:hyperlink r:id="rId111" w:history="1">
        <w:r w:rsidRPr="00B97C92">
          <w:rPr>
            <w:rFonts w:ascii="Times New Roman" w:eastAsia="Times New Roman" w:hAnsi="Times New Roman" w:cs="Times New Roman"/>
            <w:color w:val="0000FF"/>
            <w:sz w:val="19"/>
            <w:szCs w:val="19"/>
            <w:u w:val="single"/>
          </w:rPr>
          <w:t>Chapter 57</w:t>
        </w:r>
      </w:hyperlink>
      <w:r w:rsidRPr="00B97C92">
        <w:rPr>
          <w:rFonts w:ascii="Times New Roman" w:eastAsia="Times New Roman" w:hAnsi="Times New Roman" w:cs="Times New Roman"/>
          <w:sz w:val="19"/>
          <w:szCs w:val="19"/>
        </w:rPr>
        <w:t>).</w:t>
      </w:r>
    </w:p>
    <w:p w14:paraId="313A820B"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Seizure disorders may occur in patients with nonpenetrating head injury. Seizures may develop during the first week after the head injury or not until years later. Antiseizure drugs may be used prophylactically to manage posttraumatic seizure activity, but this practice is controversial.</w:t>
      </w:r>
    </w:p>
    <w:p w14:paraId="2C9BAA2D"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The mental and emotional sequelae are often the most incapacitating problems. One of the consequences of TBI is that the person may not realize that a brain injury has occurred. Many patients with head injuries who were comatose for more than 6 hours undergo some personality change. They may have loss of concentration and memory and defective memory processing. Personal drive may decrease. Apathy may increase. Euphoria and mood swings, along with a seeming lack of awareness of the seriousness of the injury, may occur. The patient’s behavior may indicate a loss of social restraint, judgment, tact, and emotional control.</w:t>
      </w:r>
    </w:p>
    <w:p w14:paraId="6ADC5371"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Progressive recovery may continue for years. Specific nursing management in the posttraumatic phase depends on specific residual deficits. Being able to return to work and maintaining employment is one of the challenges during the recovery period.</w:t>
      </w:r>
      <w:hyperlink r:id="rId112" w:anchor="bib16" w:history="1">
        <w:r w:rsidRPr="00B97C92">
          <w:rPr>
            <w:rFonts w:ascii="Times New Roman" w:eastAsia="Times New Roman" w:hAnsi="Times New Roman" w:cs="Times New Roman"/>
            <w:color w:val="0000FF"/>
            <w:sz w:val="13"/>
            <w:szCs w:val="13"/>
            <w:u w:val="single"/>
            <w:vertAlign w:val="superscript"/>
          </w:rPr>
          <w:t>16</w:t>
        </w:r>
      </w:hyperlink>
      <w:r w:rsidRPr="00B97C92">
        <w:rPr>
          <w:rFonts w:ascii="Times New Roman" w:eastAsia="Times New Roman" w:hAnsi="Times New Roman" w:cs="Times New Roman"/>
          <w:sz w:val="19"/>
          <w:szCs w:val="19"/>
        </w:rPr>
        <w:t> The patient’s outward physical appearance does not necessarily reflect what has happened in the brain. It is not a good indicator of how well the patient will ultimately function in the home or work environment.</w:t>
      </w:r>
    </w:p>
    <w:p w14:paraId="217A00C0" w14:textId="77777777" w:rsidR="00B97C92" w:rsidRPr="00B97C92" w:rsidRDefault="00B97C92" w:rsidP="00B97C92">
      <w:pPr>
        <w:shd w:val="clear" w:color="auto" w:fill="EDEDED"/>
        <w:spacing w:line="240" w:lineRule="auto"/>
        <w:rPr>
          <w:rFonts w:ascii="Times New Roman" w:eastAsia="Times New Roman" w:hAnsi="Times New Roman" w:cs="Times New Roman"/>
          <w:b/>
          <w:bCs/>
          <w:color w:val="2C5E6D"/>
          <w:spacing w:val="30"/>
        </w:rPr>
      </w:pPr>
      <w:r w:rsidRPr="00B97C92">
        <w:rPr>
          <w:rFonts w:ascii="Arial" w:eastAsia="Times New Roman" w:hAnsi="Arial" w:cs="Arial"/>
          <w:b/>
          <w:bCs/>
          <w:color w:val="2C5E6D"/>
          <w:spacing w:val="30"/>
          <w:sz w:val="18"/>
          <w:szCs w:val="18"/>
        </w:rPr>
        <w:t>TABLE 56.12</w:t>
      </w:r>
      <w:r w:rsidRPr="00B97C92">
        <w:rPr>
          <w:rFonts w:ascii="Times New Roman" w:eastAsia="Times New Roman" w:hAnsi="Times New Roman" w:cs="Times New Roman"/>
          <w:b/>
          <w:bCs/>
          <w:color w:val="2C5E6D"/>
          <w:spacing w:val="30"/>
        </w:rPr>
        <w:t> </w:t>
      </w:r>
      <w:r w:rsidRPr="00B97C92">
        <w:rPr>
          <w:rFonts w:ascii="Times New Roman" w:eastAsia="Times New Roman" w:hAnsi="Times New Roman" w:cs="Times New Roman"/>
          <w:b/>
          <w:bCs/>
          <w:color w:val="2C5E6D"/>
          <w:spacing w:val="30"/>
        </w:rPr>
        <w:t>Types of Brain Tumors</w:t>
      </w:r>
    </w:p>
    <w:tbl>
      <w:tblPr>
        <w:tblW w:w="5000" w:type="pct"/>
        <w:tblBorders>
          <w:top w:val="single" w:sz="6" w:space="0" w:color="auto"/>
          <w:left w:val="single" w:sz="6" w:space="0" w:color="auto"/>
          <w:bottom w:val="single" w:sz="6" w:space="0" w:color="auto"/>
          <w:right w:val="single" w:sz="6" w:space="0" w:color="auto"/>
        </w:tblBorders>
        <w:shd w:val="clear" w:color="auto" w:fill="EDEDED"/>
        <w:tblCellMar>
          <w:top w:w="120" w:type="dxa"/>
          <w:left w:w="120" w:type="dxa"/>
          <w:bottom w:w="120" w:type="dxa"/>
          <w:right w:w="120" w:type="dxa"/>
        </w:tblCellMar>
        <w:tblLook w:val="04A0" w:firstRow="1" w:lastRow="0" w:firstColumn="1" w:lastColumn="0" w:noHBand="0" w:noVBand="1"/>
      </w:tblPr>
      <w:tblGrid>
        <w:gridCol w:w="2278"/>
        <w:gridCol w:w="3106"/>
        <w:gridCol w:w="3960"/>
      </w:tblGrid>
      <w:tr w:rsidR="00B97C92" w:rsidRPr="00B97C92" w14:paraId="26432DF0" w14:textId="77777777" w:rsidTr="004A5A18">
        <w:trPr>
          <w:tblHeader/>
        </w:trPr>
        <w:tc>
          <w:tcPr>
            <w:tcW w:w="1219" w:type="pct"/>
            <w:tcBorders>
              <w:top w:val="single" w:sz="6" w:space="0" w:color="auto"/>
            </w:tcBorders>
            <w:shd w:val="clear" w:color="auto" w:fill="EDEDED"/>
            <w:vAlign w:val="center"/>
            <w:hideMark/>
          </w:tcPr>
          <w:p w14:paraId="607B9266" w14:textId="77777777" w:rsidR="00B97C92" w:rsidRPr="00B97C92" w:rsidRDefault="00B97C92" w:rsidP="00B97C92">
            <w:pPr>
              <w:spacing w:before="240" w:after="0" w:line="240" w:lineRule="auto"/>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Type</w:t>
            </w:r>
          </w:p>
        </w:tc>
        <w:tc>
          <w:tcPr>
            <w:tcW w:w="1662" w:type="pct"/>
            <w:tcBorders>
              <w:top w:val="single" w:sz="6" w:space="0" w:color="auto"/>
            </w:tcBorders>
            <w:shd w:val="clear" w:color="auto" w:fill="EDEDED"/>
            <w:vAlign w:val="center"/>
            <w:hideMark/>
          </w:tcPr>
          <w:p w14:paraId="7FAC4C49" w14:textId="77777777" w:rsidR="00B97C92" w:rsidRPr="00B97C92" w:rsidRDefault="00B97C92" w:rsidP="00B97C92">
            <w:pPr>
              <w:spacing w:before="240" w:after="0" w:line="240" w:lineRule="auto"/>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Tissue of Origin</w:t>
            </w:r>
          </w:p>
        </w:tc>
        <w:tc>
          <w:tcPr>
            <w:tcW w:w="2120" w:type="pct"/>
            <w:tcBorders>
              <w:top w:val="single" w:sz="6" w:space="0" w:color="auto"/>
            </w:tcBorders>
            <w:shd w:val="clear" w:color="auto" w:fill="EDEDED"/>
            <w:vAlign w:val="center"/>
            <w:hideMark/>
          </w:tcPr>
          <w:p w14:paraId="0FF788AE" w14:textId="77777777" w:rsidR="00B97C92" w:rsidRPr="00B97C92" w:rsidRDefault="00B97C92" w:rsidP="00B97C92">
            <w:pPr>
              <w:spacing w:before="240" w:after="0" w:line="240" w:lineRule="auto"/>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Characteristics</w:t>
            </w:r>
          </w:p>
        </w:tc>
      </w:tr>
      <w:tr w:rsidR="00B97C92" w:rsidRPr="00B97C92" w14:paraId="50B0B2A4" w14:textId="77777777" w:rsidTr="004A5A18">
        <w:tc>
          <w:tcPr>
            <w:tcW w:w="1219" w:type="pct"/>
            <w:tcBorders>
              <w:top w:val="single" w:sz="6" w:space="0" w:color="auto"/>
              <w:left w:val="single" w:sz="6" w:space="0" w:color="auto"/>
            </w:tcBorders>
            <w:shd w:val="clear" w:color="auto" w:fill="EDEDED"/>
            <w:tcMar>
              <w:top w:w="72" w:type="dxa"/>
              <w:left w:w="480" w:type="dxa"/>
              <w:bottom w:w="72" w:type="dxa"/>
              <w:right w:w="72" w:type="dxa"/>
            </w:tcMar>
            <w:hideMark/>
          </w:tcPr>
          <w:p w14:paraId="7A4628E6" w14:textId="77777777" w:rsidR="00B97C92" w:rsidRPr="00B97C92" w:rsidRDefault="00B97C92" w:rsidP="00B97C92">
            <w:pPr>
              <w:spacing w:before="360" w:after="360" w:line="240" w:lineRule="auto"/>
              <w:ind w:hanging="360"/>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Acoustic neuroma (schwannoma)</w:t>
            </w:r>
          </w:p>
        </w:tc>
        <w:tc>
          <w:tcPr>
            <w:tcW w:w="1662" w:type="pct"/>
            <w:tcBorders>
              <w:top w:val="single" w:sz="6" w:space="0" w:color="auto"/>
              <w:left w:val="single" w:sz="6" w:space="0" w:color="auto"/>
            </w:tcBorders>
            <w:shd w:val="clear" w:color="auto" w:fill="EDEDED"/>
            <w:tcMar>
              <w:top w:w="72" w:type="dxa"/>
              <w:left w:w="480" w:type="dxa"/>
              <w:bottom w:w="72" w:type="dxa"/>
              <w:right w:w="72" w:type="dxa"/>
            </w:tcMar>
            <w:hideMark/>
          </w:tcPr>
          <w:p w14:paraId="709C0227" w14:textId="77777777" w:rsidR="00B97C92" w:rsidRPr="00B97C92" w:rsidRDefault="00B97C92" w:rsidP="00B97C92">
            <w:pPr>
              <w:spacing w:before="360" w:after="360" w:line="240" w:lineRule="auto"/>
              <w:ind w:hanging="36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Cells that form myelin sheath around nerves. Often affects cranial nerve VIII</w:t>
            </w:r>
          </w:p>
        </w:tc>
        <w:tc>
          <w:tcPr>
            <w:tcW w:w="2120" w:type="pct"/>
            <w:tcBorders>
              <w:top w:val="single" w:sz="6" w:space="0" w:color="auto"/>
              <w:left w:val="single" w:sz="6" w:space="0" w:color="auto"/>
            </w:tcBorders>
            <w:shd w:val="clear" w:color="auto" w:fill="EDEDED"/>
            <w:tcMar>
              <w:top w:w="72" w:type="dxa"/>
              <w:left w:w="480" w:type="dxa"/>
              <w:bottom w:w="72" w:type="dxa"/>
              <w:right w:w="72" w:type="dxa"/>
            </w:tcMar>
            <w:hideMark/>
          </w:tcPr>
          <w:p w14:paraId="2C0B8316" w14:textId="77777777" w:rsidR="00B97C92" w:rsidRPr="00B97C92" w:rsidRDefault="00B97C92" w:rsidP="00B97C92">
            <w:pPr>
              <w:spacing w:before="360" w:after="360" w:line="240" w:lineRule="auto"/>
              <w:ind w:hanging="360"/>
              <w:rPr>
                <w:rFonts w:ascii="Times New Roman" w:eastAsia="Times New Roman" w:hAnsi="Times New Roman" w:cs="Times New Roman"/>
                <w:sz w:val="19"/>
                <w:szCs w:val="19"/>
              </w:rPr>
            </w:pPr>
            <w:proofErr w:type="gramStart"/>
            <w:r w:rsidRPr="00B97C92">
              <w:rPr>
                <w:rFonts w:ascii="Times New Roman" w:eastAsia="Times New Roman" w:hAnsi="Times New Roman" w:cs="Times New Roman"/>
                <w:sz w:val="19"/>
                <w:szCs w:val="19"/>
              </w:rPr>
              <w:t>Many</w:t>
            </w:r>
            <w:proofErr w:type="gramEnd"/>
            <w:r w:rsidRPr="00B97C92">
              <w:rPr>
                <w:rFonts w:ascii="Times New Roman" w:eastAsia="Times New Roman" w:hAnsi="Times New Roman" w:cs="Times New Roman"/>
                <w:sz w:val="19"/>
                <w:szCs w:val="19"/>
              </w:rPr>
              <w:t xml:space="preserve"> grow on both sides of the brain. Usually benign or low-grade.</w:t>
            </w:r>
          </w:p>
        </w:tc>
      </w:tr>
      <w:tr w:rsidR="00B97C92" w:rsidRPr="00B97C92" w14:paraId="2284CFFC" w14:textId="77777777" w:rsidTr="004A5A18">
        <w:tc>
          <w:tcPr>
            <w:tcW w:w="5000" w:type="pct"/>
            <w:gridSpan w:val="3"/>
            <w:tcBorders>
              <w:top w:val="single" w:sz="6" w:space="0" w:color="auto"/>
              <w:left w:val="single" w:sz="6" w:space="0" w:color="auto"/>
            </w:tcBorders>
            <w:shd w:val="clear" w:color="auto" w:fill="EDEDED"/>
            <w:tcMar>
              <w:top w:w="72" w:type="dxa"/>
              <w:left w:w="480" w:type="dxa"/>
              <w:bottom w:w="72" w:type="dxa"/>
              <w:right w:w="72" w:type="dxa"/>
            </w:tcMar>
            <w:hideMark/>
          </w:tcPr>
          <w:p w14:paraId="25C21AA4" w14:textId="77777777" w:rsidR="00B97C92" w:rsidRPr="00B97C92" w:rsidRDefault="00B97C92" w:rsidP="00B97C92">
            <w:pPr>
              <w:spacing w:before="360" w:after="360" w:line="240" w:lineRule="auto"/>
              <w:ind w:hanging="360"/>
              <w:rPr>
                <w:rFonts w:ascii="Times New Roman" w:eastAsia="Times New Roman" w:hAnsi="Times New Roman" w:cs="Times New Roman"/>
                <w:sz w:val="19"/>
                <w:szCs w:val="19"/>
              </w:rPr>
            </w:pPr>
            <w:r w:rsidRPr="00B97C92">
              <w:rPr>
                <w:rFonts w:ascii="Times New Roman" w:eastAsia="Times New Roman" w:hAnsi="Times New Roman" w:cs="Times New Roman"/>
                <w:b/>
                <w:bCs/>
                <w:sz w:val="19"/>
                <w:szCs w:val="19"/>
              </w:rPr>
              <w:t>Gliomas</w:t>
            </w:r>
          </w:p>
        </w:tc>
      </w:tr>
      <w:tr w:rsidR="00B97C92" w:rsidRPr="00B97C92" w14:paraId="1A25740B" w14:textId="77777777" w:rsidTr="004A5A18">
        <w:tc>
          <w:tcPr>
            <w:tcW w:w="1219" w:type="pct"/>
            <w:tcBorders>
              <w:top w:val="single" w:sz="6" w:space="0" w:color="auto"/>
              <w:left w:val="single" w:sz="6" w:space="0" w:color="auto"/>
            </w:tcBorders>
            <w:shd w:val="clear" w:color="auto" w:fill="EDEDED"/>
            <w:tcMar>
              <w:top w:w="72" w:type="dxa"/>
              <w:left w:w="480" w:type="dxa"/>
              <w:bottom w:w="72" w:type="dxa"/>
              <w:right w:w="72" w:type="dxa"/>
            </w:tcMar>
            <w:hideMark/>
          </w:tcPr>
          <w:p w14:paraId="5C2BB82F" w14:textId="77777777" w:rsidR="00B97C92" w:rsidRPr="00B97C92" w:rsidRDefault="00B97C92" w:rsidP="00B97C92">
            <w:pPr>
              <w:spacing w:after="0" w:line="240" w:lineRule="auto"/>
              <w:ind w:hanging="168"/>
              <w:textAlignment w:val="top"/>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 Astrocytoma</w:t>
            </w:r>
          </w:p>
        </w:tc>
        <w:tc>
          <w:tcPr>
            <w:tcW w:w="1662" w:type="pct"/>
            <w:tcBorders>
              <w:top w:val="single" w:sz="6" w:space="0" w:color="auto"/>
              <w:left w:val="single" w:sz="6" w:space="0" w:color="auto"/>
            </w:tcBorders>
            <w:shd w:val="clear" w:color="auto" w:fill="EDEDED"/>
            <w:tcMar>
              <w:top w:w="72" w:type="dxa"/>
              <w:left w:w="480" w:type="dxa"/>
              <w:bottom w:w="72" w:type="dxa"/>
              <w:right w:w="72" w:type="dxa"/>
            </w:tcMar>
            <w:hideMark/>
          </w:tcPr>
          <w:p w14:paraId="1445C169" w14:textId="77777777" w:rsidR="00B97C92" w:rsidRPr="00B97C92" w:rsidRDefault="00B97C92" w:rsidP="00B97C92">
            <w:pPr>
              <w:spacing w:before="360" w:after="360" w:line="240" w:lineRule="auto"/>
              <w:ind w:hanging="36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Supportive tissue, glial cells, and astrocytes</w:t>
            </w:r>
          </w:p>
        </w:tc>
        <w:tc>
          <w:tcPr>
            <w:tcW w:w="2120" w:type="pct"/>
            <w:tcBorders>
              <w:top w:val="single" w:sz="6" w:space="0" w:color="auto"/>
              <w:left w:val="single" w:sz="6" w:space="0" w:color="auto"/>
            </w:tcBorders>
            <w:shd w:val="clear" w:color="auto" w:fill="EDEDED"/>
            <w:tcMar>
              <w:top w:w="72" w:type="dxa"/>
              <w:left w:w="480" w:type="dxa"/>
              <w:bottom w:w="72" w:type="dxa"/>
              <w:right w:w="72" w:type="dxa"/>
            </w:tcMar>
            <w:hideMark/>
          </w:tcPr>
          <w:p w14:paraId="5319A6EB" w14:textId="77777777" w:rsidR="00B97C92" w:rsidRPr="00B97C92" w:rsidRDefault="00B97C92" w:rsidP="00B97C92">
            <w:pPr>
              <w:spacing w:before="360" w:after="360" w:line="240" w:lineRule="auto"/>
              <w:ind w:hanging="36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 xml:space="preserve">Can range from low-grade to </w:t>
            </w:r>
            <w:proofErr w:type="gramStart"/>
            <w:r w:rsidRPr="00B97C92">
              <w:rPr>
                <w:rFonts w:ascii="Times New Roman" w:eastAsia="Times New Roman" w:hAnsi="Times New Roman" w:cs="Times New Roman"/>
                <w:sz w:val="19"/>
                <w:szCs w:val="19"/>
              </w:rPr>
              <w:t>moderate-grade</w:t>
            </w:r>
            <w:proofErr w:type="gramEnd"/>
            <w:r w:rsidRPr="00B97C92">
              <w:rPr>
                <w:rFonts w:ascii="Times New Roman" w:eastAsia="Times New Roman" w:hAnsi="Times New Roman" w:cs="Times New Roman"/>
                <w:sz w:val="19"/>
                <w:szCs w:val="19"/>
              </w:rPr>
              <w:t>.</w:t>
            </w:r>
          </w:p>
        </w:tc>
      </w:tr>
      <w:tr w:rsidR="00B97C92" w:rsidRPr="00B97C92" w14:paraId="468FA45D" w14:textId="77777777" w:rsidTr="004A5A18">
        <w:tc>
          <w:tcPr>
            <w:tcW w:w="1219" w:type="pct"/>
            <w:tcBorders>
              <w:top w:val="single" w:sz="6" w:space="0" w:color="auto"/>
              <w:left w:val="single" w:sz="6" w:space="0" w:color="auto"/>
            </w:tcBorders>
            <w:shd w:val="clear" w:color="auto" w:fill="EDEDED"/>
            <w:tcMar>
              <w:top w:w="72" w:type="dxa"/>
              <w:left w:w="480" w:type="dxa"/>
              <w:bottom w:w="72" w:type="dxa"/>
              <w:right w:w="72" w:type="dxa"/>
            </w:tcMar>
            <w:hideMark/>
          </w:tcPr>
          <w:p w14:paraId="29E18857" w14:textId="77777777" w:rsidR="00B97C92" w:rsidRPr="00B97C92" w:rsidRDefault="00B97C92" w:rsidP="00B97C92">
            <w:pPr>
              <w:spacing w:after="0" w:line="240" w:lineRule="auto"/>
              <w:ind w:hanging="168"/>
              <w:textAlignment w:val="top"/>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 Ependymoma</w:t>
            </w:r>
          </w:p>
        </w:tc>
        <w:tc>
          <w:tcPr>
            <w:tcW w:w="1662" w:type="pct"/>
            <w:tcBorders>
              <w:top w:val="single" w:sz="6" w:space="0" w:color="auto"/>
              <w:left w:val="single" w:sz="6" w:space="0" w:color="auto"/>
            </w:tcBorders>
            <w:shd w:val="clear" w:color="auto" w:fill="EDEDED"/>
            <w:tcMar>
              <w:top w:w="72" w:type="dxa"/>
              <w:left w:w="480" w:type="dxa"/>
              <w:bottom w:w="72" w:type="dxa"/>
              <w:right w:w="72" w:type="dxa"/>
            </w:tcMar>
            <w:hideMark/>
          </w:tcPr>
          <w:p w14:paraId="4C3829E0" w14:textId="77777777" w:rsidR="00B97C92" w:rsidRPr="00B97C92" w:rsidRDefault="00B97C92" w:rsidP="00B97C92">
            <w:pPr>
              <w:spacing w:before="360" w:after="360" w:line="240" w:lineRule="auto"/>
              <w:ind w:hanging="36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Ependymal epithelium</w:t>
            </w:r>
          </w:p>
        </w:tc>
        <w:tc>
          <w:tcPr>
            <w:tcW w:w="2120" w:type="pct"/>
            <w:tcBorders>
              <w:top w:val="single" w:sz="6" w:space="0" w:color="auto"/>
              <w:left w:val="single" w:sz="6" w:space="0" w:color="auto"/>
            </w:tcBorders>
            <w:shd w:val="clear" w:color="auto" w:fill="EDEDED"/>
            <w:tcMar>
              <w:top w:w="72" w:type="dxa"/>
              <w:left w:w="480" w:type="dxa"/>
              <w:bottom w:w="72" w:type="dxa"/>
              <w:right w:w="72" w:type="dxa"/>
            </w:tcMar>
            <w:hideMark/>
          </w:tcPr>
          <w:p w14:paraId="21AB6007" w14:textId="77777777" w:rsidR="00B97C92" w:rsidRPr="00B97C92" w:rsidRDefault="00B97C92" w:rsidP="00B97C92">
            <w:pPr>
              <w:spacing w:before="360" w:after="360" w:line="240" w:lineRule="auto"/>
              <w:ind w:hanging="36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Range from benign to highly malignant. Most are benign and encapsulated.</w:t>
            </w:r>
          </w:p>
        </w:tc>
      </w:tr>
      <w:tr w:rsidR="00B97C92" w:rsidRPr="00B97C92" w14:paraId="0088C130" w14:textId="77777777" w:rsidTr="004A5A18">
        <w:tc>
          <w:tcPr>
            <w:tcW w:w="1219" w:type="pct"/>
            <w:tcBorders>
              <w:top w:val="single" w:sz="6" w:space="0" w:color="auto"/>
              <w:left w:val="single" w:sz="6" w:space="0" w:color="auto"/>
            </w:tcBorders>
            <w:shd w:val="clear" w:color="auto" w:fill="EDEDED"/>
            <w:tcMar>
              <w:top w:w="72" w:type="dxa"/>
              <w:left w:w="480" w:type="dxa"/>
              <w:bottom w:w="72" w:type="dxa"/>
              <w:right w:w="72" w:type="dxa"/>
            </w:tcMar>
            <w:hideMark/>
          </w:tcPr>
          <w:p w14:paraId="0FA169FE" w14:textId="77777777" w:rsidR="00B97C92" w:rsidRPr="00B97C92" w:rsidRDefault="00B97C92" w:rsidP="00B97C92">
            <w:pPr>
              <w:spacing w:after="0" w:line="240" w:lineRule="auto"/>
              <w:ind w:hanging="168"/>
              <w:textAlignment w:val="top"/>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lastRenderedPageBreak/>
              <w:t>• Glioblastoma</w:t>
            </w:r>
          </w:p>
        </w:tc>
        <w:tc>
          <w:tcPr>
            <w:tcW w:w="1662" w:type="pct"/>
            <w:tcBorders>
              <w:top w:val="single" w:sz="6" w:space="0" w:color="auto"/>
              <w:left w:val="single" w:sz="6" w:space="0" w:color="auto"/>
            </w:tcBorders>
            <w:shd w:val="clear" w:color="auto" w:fill="EDEDED"/>
            <w:tcMar>
              <w:top w:w="72" w:type="dxa"/>
              <w:left w:w="480" w:type="dxa"/>
              <w:bottom w:w="72" w:type="dxa"/>
              <w:right w:w="72" w:type="dxa"/>
            </w:tcMar>
            <w:hideMark/>
          </w:tcPr>
          <w:p w14:paraId="3E6BDF75" w14:textId="77777777" w:rsidR="00B97C92" w:rsidRPr="00B97C92" w:rsidRDefault="00B97C92" w:rsidP="00B97C92">
            <w:pPr>
              <w:spacing w:before="360" w:after="360" w:line="240" w:lineRule="auto"/>
              <w:ind w:hanging="36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Primitive stem cell (</w:t>
            </w:r>
            <w:proofErr w:type="spellStart"/>
            <w:r w:rsidRPr="00B97C92">
              <w:rPr>
                <w:rFonts w:ascii="Times New Roman" w:eastAsia="Times New Roman" w:hAnsi="Times New Roman" w:cs="Times New Roman"/>
                <w:sz w:val="19"/>
                <w:szCs w:val="19"/>
              </w:rPr>
              <w:t>glioblast</w:t>
            </w:r>
            <w:proofErr w:type="spellEnd"/>
            <w:r w:rsidRPr="00B97C92">
              <w:rPr>
                <w:rFonts w:ascii="Times New Roman" w:eastAsia="Times New Roman" w:hAnsi="Times New Roman" w:cs="Times New Roman"/>
                <w:sz w:val="19"/>
                <w:szCs w:val="19"/>
              </w:rPr>
              <w:t>)</w:t>
            </w:r>
          </w:p>
        </w:tc>
        <w:tc>
          <w:tcPr>
            <w:tcW w:w="2120" w:type="pct"/>
            <w:tcBorders>
              <w:top w:val="single" w:sz="6" w:space="0" w:color="auto"/>
              <w:left w:val="single" w:sz="6" w:space="0" w:color="auto"/>
            </w:tcBorders>
            <w:shd w:val="clear" w:color="auto" w:fill="EDEDED"/>
            <w:tcMar>
              <w:top w:w="72" w:type="dxa"/>
              <w:left w:w="480" w:type="dxa"/>
              <w:bottom w:w="72" w:type="dxa"/>
              <w:right w:w="72" w:type="dxa"/>
            </w:tcMar>
            <w:hideMark/>
          </w:tcPr>
          <w:p w14:paraId="4B686F75" w14:textId="77777777" w:rsidR="00B97C92" w:rsidRPr="00B97C92" w:rsidRDefault="00B97C92" w:rsidP="00B97C92">
            <w:pPr>
              <w:spacing w:before="360" w:after="360" w:line="240" w:lineRule="auto"/>
              <w:ind w:hanging="36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Highly malignant and invasive. Among the most devastating of primary brain tumors.</w:t>
            </w:r>
          </w:p>
        </w:tc>
      </w:tr>
      <w:tr w:rsidR="00B97C92" w:rsidRPr="00B97C92" w14:paraId="40E4EBF4" w14:textId="77777777" w:rsidTr="004A5A18">
        <w:tc>
          <w:tcPr>
            <w:tcW w:w="1219" w:type="pct"/>
            <w:tcBorders>
              <w:top w:val="single" w:sz="6" w:space="0" w:color="auto"/>
              <w:left w:val="single" w:sz="6" w:space="0" w:color="auto"/>
            </w:tcBorders>
            <w:shd w:val="clear" w:color="auto" w:fill="EDEDED"/>
            <w:tcMar>
              <w:top w:w="72" w:type="dxa"/>
              <w:left w:w="480" w:type="dxa"/>
              <w:bottom w:w="72" w:type="dxa"/>
              <w:right w:w="72" w:type="dxa"/>
            </w:tcMar>
            <w:hideMark/>
          </w:tcPr>
          <w:p w14:paraId="1967EE36" w14:textId="77777777" w:rsidR="00B97C92" w:rsidRPr="00B97C92" w:rsidRDefault="00B97C92" w:rsidP="00B97C92">
            <w:pPr>
              <w:spacing w:after="0" w:line="240" w:lineRule="auto"/>
              <w:ind w:hanging="168"/>
              <w:textAlignment w:val="top"/>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 Medulloblastoma</w:t>
            </w:r>
          </w:p>
        </w:tc>
        <w:tc>
          <w:tcPr>
            <w:tcW w:w="1662" w:type="pct"/>
            <w:tcBorders>
              <w:top w:val="single" w:sz="6" w:space="0" w:color="auto"/>
              <w:left w:val="single" w:sz="6" w:space="0" w:color="auto"/>
            </w:tcBorders>
            <w:shd w:val="clear" w:color="auto" w:fill="EDEDED"/>
            <w:tcMar>
              <w:top w:w="72" w:type="dxa"/>
              <w:left w:w="480" w:type="dxa"/>
              <w:bottom w:w="72" w:type="dxa"/>
              <w:right w:w="72" w:type="dxa"/>
            </w:tcMar>
            <w:hideMark/>
          </w:tcPr>
          <w:p w14:paraId="432A41B2" w14:textId="77777777" w:rsidR="00B97C92" w:rsidRPr="00B97C92" w:rsidRDefault="00B97C92" w:rsidP="00B97C92">
            <w:pPr>
              <w:spacing w:before="360" w:after="360" w:line="240" w:lineRule="auto"/>
              <w:ind w:hanging="36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Primitive neuroectodermal cell</w:t>
            </w:r>
          </w:p>
        </w:tc>
        <w:tc>
          <w:tcPr>
            <w:tcW w:w="2120" w:type="pct"/>
            <w:tcBorders>
              <w:top w:val="single" w:sz="6" w:space="0" w:color="auto"/>
              <w:left w:val="single" w:sz="6" w:space="0" w:color="auto"/>
            </w:tcBorders>
            <w:shd w:val="clear" w:color="auto" w:fill="EDEDED"/>
            <w:tcMar>
              <w:top w:w="72" w:type="dxa"/>
              <w:left w:w="480" w:type="dxa"/>
              <w:bottom w:w="72" w:type="dxa"/>
              <w:right w:w="72" w:type="dxa"/>
            </w:tcMar>
            <w:hideMark/>
          </w:tcPr>
          <w:p w14:paraId="472711DB" w14:textId="77777777" w:rsidR="00B97C92" w:rsidRPr="00B97C92" w:rsidRDefault="00B97C92" w:rsidP="00B97C92">
            <w:pPr>
              <w:spacing w:before="360" w:after="360" w:line="240" w:lineRule="auto"/>
              <w:ind w:hanging="36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Highly malignant and invasive. Metastatic to spinal cord and remote areas of brain.</w:t>
            </w:r>
          </w:p>
        </w:tc>
      </w:tr>
      <w:tr w:rsidR="00B97C92" w:rsidRPr="00B97C92" w14:paraId="3FF59748" w14:textId="77777777" w:rsidTr="004A5A18">
        <w:tc>
          <w:tcPr>
            <w:tcW w:w="1219" w:type="pct"/>
            <w:tcBorders>
              <w:top w:val="single" w:sz="6" w:space="0" w:color="auto"/>
              <w:left w:val="single" w:sz="6" w:space="0" w:color="auto"/>
            </w:tcBorders>
            <w:shd w:val="clear" w:color="auto" w:fill="EDEDED"/>
            <w:tcMar>
              <w:top w:w="72" w:type="dxa"/>
              <w:left w:w="480" w:type="dxa"/>
              <w:bottom w:w="72" w:type="dxa"/>
              <w:right w:w="72" w:type="dxa"/>
            </w:tcMar>
            <w:hideMark/>
          </w:tcPr>
          <w:p w14:paraId="293CD0F9" w14:textId="77777777" w:rsidR="00B97C92" w:rsidRPr="00B97C92" w:rsidRDefault="00B97C92" w:rsidP="00B97C92">
            <w:pPr>
              <w:spacing w:after="0" w:line="240" w:lineRule="auto"/>
              <w:ind w:hanging="168"/>
              <w:textAlignment w:val="top"/>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 Oligodendroglioma</w:t>
            </w:r>
          </w:p>
        </w:tc>
        <w:tc>
          <w:tcPr>
            <w:tcW w:w="1662" w:type="pct"/>
            <w:tcBorders>
              <w:top w:val="single" w:sz="6" w:space="0" w:color="auto"/>
              <w:left w:val="single" w:sz="6" w:space="0" w:color="auto"/>
            </w:tcBorders>
            <w:shd w:val="clear" w:color="auto" w:fill="EDEDED"/>
            <w:tcMar>
              <w:top w:w="72" w:type="dxa"/>
              <w:left w:w="480" w:type="dxa"/>
              <w:bottom w:w="72" w:type="dxa"/>
              <w:right w:w="72" w:type="dxa"/>
            </w:tcMar>
            <w:hideMark/>
          </w:tcPr>
          <w:p w14:paraId="1D29B86D" w14:textId="77777777" w:rsidR="00B97C92" w:rsidRPr="00B97C92" w:rsidRDefault="00B97C92" w:rsidP="00B97C92">
            <w:pPr>
              <w:spacing w:before="360" w:after="360" w:line="240" w:lineRule="auto"/>
              <w:ind w:hanging="36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Oligodendrocytes</w:t>
            </w:r>
          </w:p>
        </w:tc>
        <w:tc>
          <w:tcPr>
            <w:tcW w:w="2120" w:type="pct"/>
            <w:tcBorders>
              <w:top w:val="single" w:sz="6" w:space="0" w:color="auto"/>
              <w:left w:val="single" w:sz="6" w:space="0" w:color="auto"/>
            </w:tcBorders>
            <w:shd w:val="clear" w:color="auto" w:fill="EDEDED"/>
            <w:tcMar>
              <w:top w:w="72" w:type="dxa"/>
              <w:left w:w="480" w:type="dxa"/>
              <w:bottom w:w="72" w:type="dxa"/>
              <w:right w:w="72" w:type="dxa"/>
            </w:tcMar>
            <w:hideMark/>
          </w:tcPr>
          <w:p w14:paraId="6494EA83" w14:textId="77777777" w:rsidR="00B97C92" w:rsidRPr="00B97C92" w:rsidRDefault="00B97C92" w:rsidP="00B97C92">
            <w:pPr>
              <w:spacing w:before="360" w:after="360" w:line="240" w:lineRule="auto"/>
              <w:ind w:hanging="36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Benign (encapsulation and calcification).</w:t>
            </w:r>
          </w:p>
        </w:tc>
      </w:tr>
      <w:tr w:rsidR="00B97C92" w:rsidRPr="00B97C92" w14:paraId="40B935CE" w14:textId="77777777" w:rsidTr="004A5A18">
        <w:tc>
          <w:tcPr>
            <w:tcW w:w="1219" w:type="pct"/>
            <w:tcBorders>
              <w:top w:val="single" w:sz="6" w:space="0" w:color="auto"/>
              <w:left w:val="single" w:sz="6" w:space="0" w:color="auto"/>
            </w:tcBorders>
            <w:shd w:val="clear" w:color="auto" w:fill="EDEDED"/>
            <w:tcMar>
              <w:top w:w="72" w:type="dxa"/>
              <w:left w:w="480" w:type="dxa"/>
              <w:bottom w:w="72" w:type="dxa"/>
              <w:right w:w="72" w:type="dxa"/>
            </w:tcMar>
            <w:hideMark/>
          </w:tcPr>
          <w:p w14:paraId="4BB96A04" w14:textId="77777777" w:rsidR="00B97C92" w:rsidRPr="00B97C92" w:rsidRDefault="00B97C92" w:rsidP="00B97C92">
            <w:pPr>
              <w:spacing w:before="360" w:after="360" w:line="240" w:lineRule="auto"/>
              <w:ind w:hanging="360"/>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Hemangioblastoma</w:t>
            </w:r>
          </w:p>
        </w:tc>
        <w:tc>
          <w:tcPr>
            <w:tcW w:w="1662" w:type="pct"/>
            <w:tcBorders>
              <w:top w:val="single" w:sz="6" w:space="0" w:color="auto"/>
              <w:left w:val="single" w:sz="6" w:space="0" w:color="auto"/>
            </w:tcBorders>
            <w:shd w:val="clear" w:color="auto" w:fill="EDEDED"/>
            <w:tcMar>
              <w:top w:w="72" w:type="dxa"/>
              <w:left w:w="480" w:type="dxa"/>
              <w:bottom w:w="72" w:type="dxa"/>
              <w:right w:w="72" w:type="dxa"/>
            </w:tcMar>
            <w:hideMark/>
          </w:tcPr>
          <w:p w14:paraId="2324F286" w14:textId="77777777" w:rsidR="00B97C92" w:rsidRPr="00B97C92" w:rsidRDefault="00B97C92" w:rsidP="00B97C92">
            <w:pPr>
              <w:spacing w:before="360" w:after="360" w:line="240" w:lineRule="auto"/>
              <w:ind w:hanging="36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Blood vessels of brain</w:t>
            </w:r>
          </w:p>
        </w:tc>
        <w:tc>
          <w:tcPr>
            <w:tcW w:w="2120" w:type="pct"/>
            <w:tcBorders>
              <w:top w:val="single" w:sz="6" w:space="0" w:color="auto"/>
              <w:left w:val="single" w:sz="6" w:space="0" w:color="auto"/>
            </w:tcBorders>
            <w:shd w:val="clear" w:color="auto" w:fill="EDEDED"/>
            <w:tcMar>
              <w:top w:w="72" w:type="dxa"/>
              <w:left w:w="480" w:type="dxa"/>
              <w:bottom w:w="72" w:type="dxa"/>
              <w:right w:w="72" w:type="dxa"/>
            </w:tcMar>
            <w:hideMark/>
          </w:tcPr>
          <w:p w14:paraId="5B78B4B4" w14:textId="77777777" w:rsidR="00B97C92" w:rsidRPr="00B97C92" w:rsidRDefault="00B97C92" w:rsidP="00B97C92">
            <w:pPr>
              <w:spacing w:before="360" w:after="360" w:line="240" w:lineRule="auto"/>
              <w:ind w:hanging="36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Rare and benign. Surgery is curative.</w:t>
            </w:r>
          </w:p>
        </w:tc>
      </w:tr>
      <w:tr w:rsidR="00B97C92" w:rsidRPr="00B97C92" w14:paraId="0BB326DC" w14:textId="77777777" w:rsidTr="004A5A18">
        <w:tc>
          <w:tcPr>
            <w:tcW w:w="1219" w:type="pct"/>
            <w:tcBorders>
              <w:top w:val="single" w:sz="6" w:space="0" w:color="auto"/>
              <w:left w:val="single" w:sz="6" w:space="0" w:color="auto"/>
            </w:tcBorders>
            <w:shd w:val="clear" w:color="auto" w:fill="EDEDED"/>
            <w:tcMar>
              <w:top w:w="72" w:type="dxa"/>
              <w:left w:w="480" w:type="dxa"/>
              <w:bottom w:w="72" w:type="dxa"/>
              <w:right w:w="72" w:type="dxa"/>
            </w:tcMar>
            <w:hideMark/>
          </w:tcPr>
          <w:p w14:paraId="1C520691" w14:textId="77777777" w:rsidR="00B97C92" w:rsidRPr="00B97C92" w:rsidRDefault="00B97C92" w:rsidP="00B97C92">
            <w:pPr>
              <w:spacing w:before="360" w:after="360" w:line="240" w:lineRule="auto"/>
              <w:ind w:hanging="360"/>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Meningioma</w:t>
            </w:r>
          </w:p>
        </w:tc>
        <w:tc>
          <w:tcPr>
            <w:tcW w:w="1662" w:type="pct"/>
            <w:tcBorders>
              <w:top w:val="single" w:sz="6" w:space="0" w:color="auto"/>
              <w:left w:val="single" w:sz="6" w:space="0" w:color="auto"/>
            </w:tcBorders>
            <w:shd w:val="clear" w:color="auto" w:fill="EDEDED"/>
            <w:tcMar>
              <w:top w:w="72" w:type="dxa"/>
              <w:left w:w="480" w:type="dxa"/>
              <w:bottom w:w="72" w:type="dxa"/>
              <w:right w:w="72" w:type="dxa"/>
            </w:tcMar>
            <w:hideMark/>
          </w:tcPr>
          <w:p w14:paraId="11D29D47" w14:textId="77777777" w:rsidR="00B97C92" w:rsidRPr="00B97C92" w:rsidRDefault="00B97C92" w:rsidP="00B97C92">
            <w:pPr>
              <w:spacing w:before="360" w:after="360" w:line="240" w:lineRule="auto"/>
              <w:ind w:hanging="36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Meninges</w:t>
            </w:r>
          </w:p>
        </w:tc>
        <w:tc>
          <w:tcPr>
            <w:tcW w:w="2120" w:type="pct"/>
            <w:tcBorders>
              <w:top w:val="single" w:sz="6" w:space="0" w:color="auto"/>
              <w:left w:val="single" w:sz="6" w:space="0" w:color="auto"/>
            </w:tcBorders>
            <w:shd w:val="clear" w:color="auto" w:fill="EDEDED"/>
            <w:tcMar>
              <w:top w:w="72" w:type="dxa"/>
              <w:left w:w="480" w:type="dxa"/>
              <w:bottom w:w="72" w:type="dxa"/>
              <w:right w:w="72" w:type="dxa"/>
            </w:tcMar>
            <w:hideMark/>
          </w:tcPr>
          <w:p w14:paraId="57E873E6" w14:textId="77777777" w:rsidR="00B97C92" w:rsidRPr="00B97C92" w:rsidRDefault="00B97C92" w:rsidP="00B97C92">
            <w:pPr>
              <w:spacing w:before="360" w:after="360" w:line="240" w:lineRule="auto"/>
              <w:ind w:hanging="36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Can be benign or malignant. Most are benign.</w:t>
            </w:r>
          </w:p>
        </w:tc>
      </w:tr>
      <w:tr w:rsidR="00B97C92" w:rsidRPr="00B97C92" w14:paraId="72C3FA1C" w14:textId="77777777" w:rsidTr="004A5A18">
        <w:tc>
          <w:tcPr>
            <w:tcW w:w="1219" w:type="pct"/>
            <w:tcBorders>
              <w:top w:val="single" w:sz="6" w:space="0" w:color="auto"/>
              <w:left w:val="single" w:sz="6" w:space="0" w:color="auto"/>
            </w:tcBorders>
            <w:shd w:val="clear" w:color="auto" w:fill="EDEDED"/>
            <w:tcMar>
              <w:top w:w="72" w:type="dxa"/>
              <w:left w:w="480" w:type="dxa"/>
              <w:bottom w:w="72" w:type="dxa"/>
              <w:right w:w="72" w:type="dxa"/>
            </w:tcMar>
            <w:hideMark/>
          </w:tcPr>
          <w:p w14:paraId="72E67367" w14:textId="77777777" w:rsidR="00B97C92" w:rsidRPr="00B97C92" w:rsidRDefault="00B97C92" w:rsidP="00B97C92">
            <w:pPr>
              <w:spacing w:before="360" w:after="360" w:line="240" w:lineRule="auto"/>
              <w:ind w:hanging="360"/>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Metastatic tumors</w:t>
            </w:r>
          </w:p>
        </w:tc>
        <w:tc>
          <w:tcPr>
            <w:tcW w:w="1662" w:type="pct"/>
            <w:tcBorders>
              <w:top w:val="single" w:sz="6" w:space="0" w:color="auto"/>
              <w:left w:val="single" w:sz="6" w:space="0" w:color="auto"/>
            </w:tcBorders>
            <w:shd w:val="clear" w:color="auto" w:fill="EDEDED"/>
            <w:tcMar>
              <w:top w:w="72" w:type="dxa"/>
              <w:left w:w="480" w:type="dxa"/>
              <w:bottom w:w="72" w:type="dxa"/>
              <w:right w:w="72" w:type="dxa"/>
            </w:tcMar>
            <w:hideMark/>
          </w:tcPr>
          <w:p w14:paraId="0DE61A13" w14:textId="77777777" w:rsidR="00B97C92" w:rsidRPr="00B97C92" w:rsidRDefault="00B97C92" w:rsidP="00B97C92">
            <w:pPr>
              <w:spacing w:before="360" w:after="360" w:line="240" w:lineRule="auto"/>
              <w:ind w:hanging="36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Lungs and breast (most common)</w:t>
            </w:r>
          </w:p>
        </w:tc>
        <w:tc>
          <w:tcPr>
            <w:tcW w:w="2120" w:type="pct"/>
            <w:tcBorders>
              <w:top w:val="single" w:sz="6" w:space="0" w:color="auto"/>
              <w:left w:val="single" w:sz="6" w:space="0" w:color="auto"/>
            </w:tcBorders>
            <w:shd w:val="clear" w:color="auto" w:fill="EDEDED"/>
            <w:tcMar>
              <w:top w:w="72" w:type="dxa"/>
              <w:left w:w="480" w:type="dxa"/>
              <w:bottom w:w="72" w:type="dxa"/>
              <w:right w:w="72" w:type="dxa"/>
            </w:tcMar>
            <w:hideMark/>
          </w:tcPr>
          <w:p w14:paraId="4F8314DB" w14:textId="77777777" w:rsidR="00B97C92" w:rsidRPr="00B97C92" w:rsidRDefault="00B97C92" w:rsidP="00B97C92">
            <w:pPr>
              <w:spacing w:before="360" w:after="360" w:line="240" w:lineRule="auto"/>
              <w:ind w:hanging="36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Malignant.</w:t>
            </w:r>
          </w:p>
        </w:tc>
      </w:tr>
      <w:tr w:rsidR="00B97C92" w:rsidRPr="00B97C92" w14:paraId="797B82A0" w14:textId="77777777" w:rsidTr="004A5A18">
        <w:tc>
          <w:tcPr>
            <w:tcW w:w="1219" w:type="pct"/>
            <w:tcBorders>
              <w:top w:val="single" w:sz="6" w:space="0" w:color="auto"/>
              <w:left w:val="single" w:sz="6" w:space="0" w:color="auto"/>
            </w:tcBorders>
            <w:shd w:val="clear" w:color="auto" w:fill="EDEDED"/>
            <w:tcMar>
              <w:top w:w="72" w:type="dxa"/>
              <w:left w:w="480" w:type="dxa"/>
              <w:bottom w:w="72" w:type="dxa"/>
              <w:right w:w="72" w:type="dxa"/>
            </w:tcMar>
            <w:hideMark/>
          </w:tcPr>
          <w:p w14:paraId="635EFB3B" w14:textId="77777777" w:rsidR="00B97C92" w:rsidRPr="00B97C92" w:rsidRDefault="00B97C92" w:rsidP="00B97C92">
            <w:pPr>
              <w:spacing w:before="360" w:after="360" w:line="240" w:lineRule="auto"/>
              <w:ind w:hanging="360"/>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Pituitary adenoma</w:t>
            </w:r>
          </w:p>
        </w:tc>
        <w:tc>
          <w:tcPr>
            <w:tcW w:w="1662" w:type="pct"/>
            <w:tcBorders>
              <w:top w:val="single" w:sz="6" w:space="0" w:color="auto"/>
              <w:left w:val="single" w:sz="6" w:space="0" w:color="auto"/>
            </w:tcBorders>
            <w:shd w:val="clear" w:color="auto" w:fill="EDEDED"/>
            <w:tcMar>
              <w:top w:w="72" w:type="dxa"/>
              <w:left w:w="480" w:type="dxa"/>
              <w:bottom w:w="72" w:type="dxa"/>
              <w:right w:w="72" w:type="dxa"/>
            </w:tcMar>
            <w:hideMark/>
          </w:tcPr>
          <w:p w14:paraId="4DD8F866" w14:textId="77777777" w:rsidR="00B97C92" w:rsidRPr="00B97C92" w:rsidRDefault="00B97C92" w:rsidP="00B97C92">
            <w:pPr>
              <w:spacing w:before="360" w:after="360" w:line="240" w:lineRule="auto"/>
              <w:ind w:hanging="36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Pituitary gland</w:t>
            </w:r>
          </w:p>
        </w:tc>
        <w:tc>
          <w:tcPr>
            <w:tcW w:w="2120" w:type="pct"/>
            <w:tcBorders>
              <w:top w:val="single" w:sz="6" w:space="0" w:color="auto"/>
              <w:left w:val="single" w:sz="6" w:space="0" w:color="auto"/>
            </w:tcBorders>
            <w:shd w:val="clear" w:color="auto" w:fill="EDEDED"/>
            <w:tcMar>
              <w:top w:w="72" w:type="dxa"/>
              <w:left w:w="480" w:type="dxa"/>
              <w:bottom w:w="72" w:type="dxa"/>
              <w:right w:w="72" w:type="dxa"/>
            </w:tcMar>
            <w:hideMark/>
          </w:tcPr>
          <w:p w14:paraId="17BE4576" w14:textId="77777777" w:rsidR="00B97C92" w:rsidRPr="00B97C92" w:rsidRDefault="00B97C92" w:rsidP="00B97C92">
            <w:pPr>
              <w:spacing w:before="360" w:after="360" w:line="240" w:lineRule="auto"/>
              <w:ind w:hanging="360"/>
              <w:rPr>
                <w:rFonts w:ascii="Times New Roman" w:eastAsia="Times New Roman" w:hAnsi="Times New Roman" w:cs="Times New Roman"/>
                <w:sz w:val="19"/>
                <w:szCs w:val="19"/>
              </w:rPr>
            </w:pPr>
            <w:proofErr w:type="gramStart"/>
            <w:r w:rsidRPr="00B97C92">
              <w:rPr>
                <w:rFonts w:ascii="Times New Roman" w:eastAsia="Times New Roman" w:hAnsi="Times New Roman" w:cs="Times New Roman"/>
                <w:sz w:val="19"/>
                <w:szCs w:val="19"/>
              </w:rPr>
              <w:t>Usually</w:t>
            </w:r>
            <w:proofErr w:type="gramEnd"/>
            <w:r w:rsidRPr="00B97C92">
              <w:rPr>
                <w:rFonts w:ascii="Times New Roman" w:eastAsia="Times New Roman" w:hAnsi="Times New Roman" w:cs="Times New Roman"/>
                <w:sz w:val="19"/>
                <w:szCs w:val="19"/>
              </w:rPr>
              <w:t xml:space="preserve"> benign.</w:t>
            </w:r>
          </w:p>
        </w:tc>
      </w:tr>
      <w:tr w:rsidR="00B97C92" w:rsidRPr="00B97C92" w14:paraId="753E5499" w14:textId="77777777" w:rsidTr="004A5A18">
        <w:tc>
          <w:tcPr>
            <w:tcW w:w="1219" w:type="pct"/>
            <w:tcBorders>
              <w:top w:val="single" w:sz="6" w:space="0" w:color="auto"/>
              <w:left w:val="single" w:sz="6" w:space="0" w:color="auto"/>
            </w:tcBorders>
            <w:shd w:val="clear" w:color="auto" w:fill="EDEDED"/>
            <w:tcMar>
              <w:top w:w="72" w:type="dxa"/>
              <w:left w:w="480" w:type="dxa"/>
              <w:bottom w:w="72" w:type="dxa"/>
              <w:right w:w="72" w:type="dxa"/>
            </w:tcMar>
            <w:hideMark/>
          </w:tcPr>
          <w:p w14:paraId="124F2E43" w14:textId="77777777" w:rsidR="00B97C92" w:rsidRPr="00B97C92" w:rsidRDefault="00B97C92" w:rsidP="00B97C92">
            <w:pPr>
              <w:spacing w:before="360" w:after="360" w:line="240" w:lineRule="auto"/>
              <w:ind w:hanging="360"/>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Primary central nervous system lymphoma</w:t>
            </w:r>
          </w:p>
        </w:tc>
        <w:tc>
          <w:tcPr>
            <w:tcW w:w="1662" w:type="pct"/>
            <w:tcBorders>
              <w:top w:val="single" w:sz="6" w:space="0" w:color="auto"/>
              <w:left w:val="single" w:sz="6" w:space="0" w:color="auto"/>
            </w:tcBorders>
            <w:shd w:val="clear" w:color="auto" w:fill="EDEDED"/>
            <w:tcMar>
              <w:top w:w="72" w:type="dxa"/>
              <w:left w:w="480" w:type="dxa"/>
              <w:bottom w:w="72" w:type="dxa"/>
              <w:right w:w="72" w:type="dxa"/>
            </w:tcMar>
            <w:hideMark/>
          </w:tcPr>
          <w:p w14:paraId="02AE76D1" w14:textId="77777777" w:rsidR="00B97C92" w:rsidRPr="00B97C92" w:rsidRDefault="00B97C92" w:rsidP="00B97C92">
            <w:pPr>
              <w:spacing w:before="360" w:after="360" w:line="240" w:lineRule="auto"/>
              <w:ind w:hanging="36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Lymphocytes</w:t>
            </w:r>
          </w:p>
        </w:tc>
        <w:tc>
          <w:tcPr>
            <w:tcW w:w="2120" w:type="pct"/>
            <w:tcBorders>
              <w:top w:val="single" w:sz="6" w:space="0" w:color="auto"/>
              <w:left w:val="single" w:sz="6" w:space="0" w:color="auto"/>
            </w:tcBorders>
            <w:shd w:val="clear" w:color="auto" w:fill="EDEDED"/>
            <w:tcMar>
              <w:top w:w="72" w:type="dxa"/>
              <w:left w:w="480" w:type="dxa"/>
              <w:bottom w:w="72" w:type="dxa"/>
              <w:right w:w="72" w:type="dxa"/>
            </w:tcMar>
            <w:hideMark/>
          </w:tcPr>
          <w:p w14:paraId="7A10E56C" w14:textId="77777777" w:rsidR="00B97C92" w:rsidRPr="00B97C92" w:rsidRDefault="00B97C92" w:rsidP="00B97C92">
            <w:pPr>
              <w:spacing w:before="360" w:after="360" w:line="240" w:lineRule="auto"/>
              <w:ind w:hanging="36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Increased incidence in transplant recipients and acquired immunodeficiency syndrome (AIDS) patients.</w:t>
            </w:r>
          </w:p>
        </w:tc>
      </w:tr>
    </w:tbl>
    <w:p w14:paraId="734065CB"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 xml:space="preserve">Give the family special consideration. They need to understand what is happening. Provide guidance and referrals for financial aid, </w:t>
      </w:r>
      <w:proofErr w:type="gramStart"/>
      <w:r w:rsidRPr="00B97C92">
        <w:rPr>
          <w:rFonts w:ascii="Times New Roman" w:eastAsia="Times New Roman" w:hAnsi="Times New Roman" w:cs="Times New Roman"/>
          <w:sz w:val="19"/>
          <w:szCs w:val="19"/>
        </w:rPr>
        <w:t>child care</w:t>
      </w:r>
      <w:proofErr w:type="gramEnd"/>
      <w:r w:rsidRPr="00B97C92">
        <w:rPr>
          <w:rFonts w:ascii="Times New Roman" w:eastAsia="Times New Roman" w:hAnsi="Times New Roman" w:cs="Times New Roman"/>
          <w:sz w:val="19"/>
          <w:szCs w:val="19"/>
        </w:rPr>
        <w:t xml:space="preserve">, and other personal needs. Help the family in involving the patient in family activities whenever possible. Help the patient and family remain hopeful. The family often has unrealistic expectations of the patient as the coma begins to recede. The family expects full return to </w:t>
      </w:r>
      <w:proofErr w:type="spellStart"/>
      <w:r w:rsidRPr="00B97C92">
        <w:rPr>
          <w:rFonts w:ascii="Times New Roman" w:eastAsia="Times New Roman" w:hAnsi="Times New Roman" w:cs="Times New Roman"/>
          <w:sz w:val="19"/>
          <w:szCs w:val="19"/>
        </w:rPr>
        <w:t>pretrauma</w:t>
      </w:r>
      <w:proofErr w:type="spellEnd"/>
      <w:r w:rsidRPr="00B97C92">
        <w:rPr>
          <w:rFonts w:ascii="Times New Roman" w:eastAsia="Times New Roman" w:hAnsi="Times New Roman" w:cs="Times New Roman"/>
          <w:sz w:val="19"/>
          <w:szCs w:val="19"/>
        </w:rPr>
        <w:t xml:space="preserve"> status. </w:t>
      </w:r>
      <w:proofErr w:type="gramStart"/>
      <w:r w:rsidRPr="00B97C92">
        <w:rPr>
          <w:rFonts w:ascii="Times New Roman" w:eastAsia="Times New Roman" w:hAnsi="Times New Roman" w:cs="Times New Roman"/>
          <w:sz w:val="19"/>
          <w:szCs w:val="19"/>
        </w:rPr>
        <w:t>In reality, the</w:t>
      </w:r>
      <w:proofErr w:type="gramEnd"/>
      <w:r w:rsidRPr="00B97C92">
        <w:rPr>
          <w:rFonts w:ascii="Times New Roman" w:eastAsia="Times New Roman" w:hAnsi="Times New Roman" w:cs="Times New Roman"/>
          <w:sz w:val="19"/>
          <w:szCs w:val="19"/>
        </w:rPr>
        <w:t xml:space="preserve"> patient usually has a reduced awareness and ability to interpret environmental stimuli. Prepare the family for the patient’s emergence from coma and explain that the process of awakening often takes several weeks. In addition, arrange for social work and chaplain consultations for the family.</w:t>
      </w:r>
    </w:p>
    <w:p w14:paraId="088E1276"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 xml:space="preserve">When it is the time for discharge planning, the patient, caregiver, and family may benefit from specific instructions to avoid family-patient friction. Special “no” policies that may be suggested by the HCP, neuropsychologist, and nurse include no drinking of alcoholic beverages, no driving, no use of firearms, no working with hazardous implements and machinery, </w:t>
      </w:r>
      <w:r w:rsidRPr="00B97C92">
        <w:rPr>
          <w:rFonts w:ascii="Times New Roman" w:eastAsia="Times New Roman" w:hAnsi="Times New Roman" w:cs="Times New Roman"/>
          <w:sz w:val="19"/>
          <w:szCs w:val="19"/>
        </w:rPr>
        <w:lastRenderedPageBreak/>
        <w:t>and no unsupervised smoking. Family members, particularly spouses, go through role transition as the role changes from that of spouse to that of caregiver.</w:t>
      </w:r>
    </w:p>
    <w:p w14:paraId="4D66FA21" w14:textId="77777777" w:rsidR="00B97C92" w:rsidRPr="00B97C92" w:rsidRDefault="00B97C92" w:rsidP="00B97C92">
      <w:pPr>
        <w:spacing w:before="240" w:after="60" w:line="240" w:lineRule="auto"/>
        <w:outlineLvl w:val="2"/>
        <w:rPr>
          <w:rFonts w:ascii="Arial" w:eastAsia="Times New Roman" w:hAnsi="Arial" w:cs="Arial"/>
          <w:b/>
          <w:bCs/>
          <w:color w:val="2C5E6D"/>
          <w:sz w:val="26"/>
          <w:szCs w:val="26"/>
        </w:rPr>
      </w:pPr>
      <w:r w:rsidRPr="00B97C92">
        <w:rPr>
          <w:rFonts w:ascii="Arial" w:eastAsia="Times New Roman" w:hAnsi="Arial" w:cs="Arial"/>
          <w:b/>
          <w:bCs/>
          <w:noProof/>
          <w:color w:val="2C5E6D"/>
          <w:sz w:val="26"/>
          <w:szCs w:val="26"/>
        </w:rPr>
        <w:drawing>
          <wp:inline distT="0" distB="0" distL="0" distR="0" wp14:anchorId="4A1B3AF1" wp14:editId="11B11B9A">
            <wp:extent cx="114300" cy="114300"/>
            <wp:effectExtent l="0" t="0" r="0" b="0"/>
            <wp:docPr id="388" name="Picture 388"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ico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B97C92">
        <w:rPr>
          <w:rFonts w:ascii="Arial" w:eastAsia="Times New Roman" w:hAnsi="Arial" w:cs="Arial"/>
          <w:b/>
          <w:bCs/>
          <w:color w:val="2C5E6D"/>
          <w:sz w:val="26"/>
          <w:szCs w:val="26"/>
        </w:rPr>
        <w:t> Evaluation</w:t>
      </w:r>
    </w:p>
    <w:p w14:paraId="0296A5D9" w14:textId="77777777" w:rsidR="00B97C92" w:rsidRPr="00B97C92" w:rsidRDefault="00B97C92" w:rsidP="00B97C92">
      <w:pPr>
        <w:spacing w:after="0" w:line="240" w:lineRule="auto"/>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The expected outcomes are that the patient with a head injury will</w:t>
      </w:r>
    </w:p>
    <w:p w14:paraId="686531D9" w14:textId="77777777" w:rsidR="00B97C92" w:rsidRPr="00B97C92" w:rsidRDefault="00B97C92" w:rsidP="00B97C92">
      <w:pPr>
        <w:numPr>
          <w:ilvl w:val="0"/>
          <w:numId w:val="32"/>
        </w:numPr>
        <w:spacing w:after="0" w:line="240" w:lineRule="auto"/>
        <w:ind w:left="1080" w:hanging="24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 Maintain normal CPP</w:t>
      </w:r>
    </w:p>
    <w:p w14:paraId="0D363EA2" w14:textId="77777777" w:rsidR="00B97C92" w:rsidRPr="00B97C92" w:rsidRDefault="00B97C92" w:rsidP="00B97C92">
      <w:pPr>
        <w:numPr>
          <w:ilvl w:val="0"/>
          <w:numId w:val="32"/>
        </w:numPr>
        <w:spacing w:after="0" w:line="240" w:lineRule="auto"/>
        <w:ind w:left="1080" w:hanging="24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 Achieve maximal cognitive, motor, and sensory function</w:t>
      </w:r>
    </w:p>
    <w:p w14:paraId="750D8D70" w14:textId="77777777" w:rsidR="00B97C92" w:rsidRPr="00B97C92" w:rsidRDefault="00B97C92" w:rsidP="00B97C92">
      <w:pPr>
        <w:numPr>
          <w:ilvl w:val="0"/>
          <w:numId w:val="32"/>
        </w:numPr>
        <w:spacing w:after="0" w:line="240" w:lineRule="auto"/>
        <w:ind w:left="1080" w:hanging="24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 Have no infection or fever</w:t>
      </w:r>
    </w:p>
    <w:p w14:paraId="23F7F18F" w14:textId="77777777" w:rsidR="00B97C92" w:rsidRPr="00B97C92" w:rsidRDefault="00B97C92" w:rsidP="00B97C92">
      <w:pPr>
        <w:spacing w:before="240" w:after="60" w:line="240" w:lineRule="auto"/>
        <w:outlineLvl w:val="1"/>
        <w:rPr>
          <w:rFonts w:ascii="Arial" w:eastAsia="Times New Roman" w:hAnsi="Arial" w:cs="Arial"/>
          <w:b/>
          <w:bCs/>
          <w:color w:val="707B08"/>
          <w:sz w:val="31"/>
          <w:szCs w:val="31"/>
        </w:rPr>
      </w:pPr>
      <w:r w:rsidRPr="00B97C92">
        <w:rPr>
          <w:rFonts w:ascii="Arial" w:eastAsia="Times New Roman" w:hAnsi="Arial" w:cs="Arial"/>
          <w:b/>
          <w:bCs/>
          <w:color w:val="707B08"/>
          <w:sz w:val="31"/>
          <w:szCs w:val="31"/>
        </w:rPr>
        <w:t>Brain Tumors</w:t>
      </w:r>
    </w:p>
    <w:p w14:paraId="79FAB5C4" w14:textId="77777777" w:rsidR="00B97C92" w:rsidRPr="00B97C92" w:rsidRDefault="00B97C92" w:rsidP="00B97C92">
      <w:pPr>
        <w:spacing w:after="0" w:line="240" w:lineRule="auto"/>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There are an estimated 23,400 people diagnosed each year with brain tumors in the United States. The brain is also a frequent site for metastasis from other sites.</w:t>
      </w:r>
      <w:hyperlink r:id="rId113" w:anchor="bib17" w:history="1">
        <w:r w:rsidRPr="00B97C92">
          <w:rPr>
            <w:rFonts w:ascii="Times New Roman" w:eastAsia="Times New Roman" w:hAnsi="Times New Roman" w:cs="Times New Roman"/>
            <w:color w:val="0000FF"/>
            <w:sz w:val="13"/>
            <w:szCs w:val="13"/>
            <w:u w:val="single"/>
            <w:vertAlign w:val="superscript"/>
          </w:rPr>
          <w:t>17</w:t>
        </w:r>
      </w:hyperlink>
      <w:r w:rsidRPr="00B97C92">
        <w:rPr>
          <w:rFonts w:ascii="Times New Roman" w:eastAsia="Times New Roman" w:hAnsi="Times New Roman" w:cs="Times New Roman"/>
          <w:sz w:val="19"/>
          <w:szCs w:val="19"/>
        </w:rPr>
        <w:t> Males have a slightly higher incidence of brain tumors than females. Brain tumors most often occur in middle-aged persons, but they may be seen at any age.</w:t>
      </w:r>
    </w:p>
    <w:p w14:paraId="221C1099" w14:textId="77777777" w:rsidR="00B97C92" w:rsidRPr="00B97C92" w:rsidRDefault="00B97C92" w:rsidP="00B97C92">
      <w:pPr>
        <w:shd w:val="clear" w:color="auto" w:fill="EDEDED"/>
        <w:spacing w:after="0" w:line="240" w:lineRule="auto"/>
        <w:rPr>
          <w:rFonts w:ascii="Times New Roman" w:eastAsia="Times New Roman" w:hAnsi="Times New Roman" w:cs="Times New Roman"/>
          <w:b/>
          <w:bCs/>
          <w:color w:val="B44C16"/>
          <w:spacing w:val="30"/>
          <w:sz w:val="24"/>
          <w:szCs w:val="24"/>
        </w:rPr>
      </w:pPr>
      <w:r w:rsidRPr="00B97C92">
        <w:rPr>
          <w:rFonts w:ascii="Times New Roman" w:eastAsia="Times New Roman" w:hAnsi="Times New Roman" w:cs="Times New Roman"/>
          <w:b/>
          <w:bCs/>
          <w:noProof/>
          <w:color w:val="B44C16"/>
          <w:spacing w:val="30"/>
          <w:sz w:val="24"/>
          <w:szCs w:val="24"/>
        </w:rPr>
        <w:drawing>
          <wp:inline distT="0" distB="0" distL="0" distR="0" wp14:anchorId="527C9393" wp14:editId="103643D3">
            <wp:extent cx="203200" cy="203200"/>
            <wp:effectExtent l="0" t="0" r="6350" b="6350"/>
            <wp:docPr id="389" name="Picture 389"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icon"/>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97C92">
        <w:rPr>
          <w:rFonts w:ascii="Times New Roman" w:eastAsia="Times New Roman" w:hAnsi="Times New Roman" w:cs="Times New Roman"/>
          <w:b/>
          <w:bCs/>
          <w:color w:val="B44C16"/>
          <w:spacing w:val="30"/>
          <w:sz w:val="24"/>
          <w:szCs w:val="24"/>
        </w:rPr>
        <w:t> Promoting Health Equity</w:t>
      </w:r>
    </w:p>
    <w:p w14:paraId="29B582BE" w14:textId="77777777" w:rsidR="00B97C92" w:rsidRPr="00B97C92" w:rsidRDefault="00B97C92" w:rsidP="00B97C92">
      <w:pPr>
        <w:shd w:val="clear" w:color="auto" w:fill="EDEDED"/>
        <w:spacing w:after="60" w:line="240" w:lineRule="auto"/>
        <w:rPr>
          <w:rFonts w:ascii="Times New Roman" w:eastAsia="Times New Roman" w:hAnsi="Times New Roman" w:cs="Times New Roman"/>
          <w:b/>
          <w:bCs/>
          <w:color w:val="2C5E6D"/>
          <w:sz w:val="23"/>
          <w:szCs w:val="23"/>
        </w:rPr>
      </w:pPr>
      <w:r w:rsidRPr="00B97C92">
        <w:rPr>
          <w:rFonts w:ascii="Times New Roman" w:eastAsia="Times New Roman" w:hAnsi="Times New Roman" w:cs="Times New Roman"/>
          <w:b/>
          <w:bCs/>
          <w:color w:val="2C5E6D"/>
          <w:sz w:val="23"/>
          <w:szCs w:val="23"/>
        </w:rPr>
        <w:t>Brain Tumors</w:t>
      </w:r>
    </w:p>
    <w:p w14:paraId="33657F9A" w14:textId="77777777" w:rsidR="00B97C92" w:rsidRPr="00B97C92" w:rsidRDefault="00B97C92" w:rsidP="00B97C92">
      <w:pPr>
        <w:numPr>
          <w:ilvl w:val="0"/>
          <w:numId w:val="33"/>
        </w:numPr>
        <w:shd w:val="clear" w:color="auto" w:fill="EDEDED"/>
        <w:spacing w:after="48" w:line="240" w:lineRule="auto"/>
        <w:ind w:left="744" w:hanging="21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 Whites have a higher incidence of malignant brain tumors than blacks.</w:t>
      </w:r>
    </w:p>
    <w:p w14:paraId="57DD02D9" w14:textId="77777777" w:rsidR="00B97C92" w:rsidRPr="00B97C92" w:rsidRDefault="00B97C92" w:rsidP="00B97C92">
      <w:pPr>
        <w:numPr>
          <w:ilvl w:val="0"/>
          <w:numId w:val="33"/>
        </w:numPr>
        <w:shd w:val="clear" w:color="auto" w:fill="EDEDED"/>
        <w:spacing w:after="48" w:line="240" w:lineRule="auto"/>
        <w:ind w:left="744" w:hanging="21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 White males have the highest incidence of malignant brain tumors.</w:t>
      </w:r>
    </w:p>
    <w:p w14:paraId="54C318BF" w14:textId="77777777" w:rsidR="00B97C92" w:rsidRPr="00B97C92" w:rsidRDefault="00B97C92" w:rsidP="00B97C92">
      <w:pPr>
        <w:numPr>
          <w:ilvl w:val="0"/>
          <w:numId w:val="33"/>
        </w:numPr>
        <w:shd w:val="clear" w:color="auto" w:fill="EDEDED"/>
        <w:spacing w:line="240" w:lineRule="auto"/>
        <w:ind w:left="744" w:hanging="21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 Blacks have the highest incidence of benign brain tumors (e.g., meningiomas).</w:t>
      </w:r>
    </w:p>
    <w:p w14:paraId="5B993007" w14:textId="77777777" w:rsidR="00B97C92" w:rsidRPr="00B97C92" w:rsidRDefault="00B97C92" w:rsidP="00B97C92">
      <w:pPr>
        <w:spacing w:before="240" w:after="60" w:line="240" w:lineRule="auto"/>
        <w:outlineLvl w:val="2"/>
        <w:rPr>
          <w:rFonts w:ascii="Arial" w:eastAsia="Times New Roman" w:hAnsi="Arial" w:cs="Arial"/>
          <w:b/>
          <w:bCs/>
          <w:color w:val="2C5E6D"/>
          <w:sz w:val="26"/>
          <w:szCs w:val="26"/>
        </w:rPr>
      </w:pPr>
      <w:r w:rsidRPr="00B97C92">
        <w:rPr>
          <w:rFonts w:ascii="Arial" w:eastAsia="Times New Roman" w:hAnsi="Arial" w:cs="Arial"/>
          <w:b/>
          <w:bCs/>
          <w:color w:val="2C5E6D"/>
          <w:sz w:val="26"/>
          <w:szCs w:val="26"/>
        </w:rPr>
        <w:t>Types</w:t>
      </w:r>
    </w:p>
    <w:p w14:paraId="1ED451D0" w14:textId="77777777" w:rsidR="00B97C92" w:rsidRPr="00B97C92" w:rsidRDefault="00B97C92" w:rsidP="00B97C92">
      <w:pPr>
        <w:spacing w:after="0" w:line="240" w:lineRule="auto"/>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Brain tumors can occur in any part of the brain or spinal cord. Tumors of the brain may be </w:t>
      </w:r>
      <w:r w:rsidRPr="00B97C92">
        <w:rPr>
          <w:rFonts w:ascii="Times New Roman" w:eastAsia="Times New Roman" w:hAnsi="Times New Roman" w:cs="Times New Roman"/>
          <w:i/>
          <w:iCs/>
          <w:sz w:val="19"/>
          <w:szCs w:val="19"/>
        </w:rPr>
        <w:t>primary,</w:t>
      </w:r>
      <w:r w:rsidRPr="00B97C92">
        <w:rPr>
          <w:rFonts w:ascii="Times New Roman" w:eastAsia="Times New Roman" w:hAnsi="Times New Roman" w:cs="Times New Roman"/>
          <w:sz w:val="19"/>
          <w:szCs w:val="19"/>
        </w:rPr>
        <w:t> arising from tissues within the brain, or </w:t>
      </w:r>
      <w:r w:rsidRPr="00B97C92">
        <w:rPr>
          <w:rFonts w:ascii="Times New Roman" w:eastAsia="Times New Roman" w:hAnsi="Times New Roman" w:cs="Times New Roman"/>
          <w:i/>
          <w:iCs/>
          <w:sz w:val="19"/>
          <w:szCs w:val="19"/>
        </w:rPr>
        <w:t>secondary,</w:t>
      </w:r>
      <w:r w:rsidRPr="00B97C92">
        <w:rPr>
          <w:rFonts w:ascii="Times New Roman" w:eastAsia="Times New Roman" w:hAnsi="Times New Roman" w:cs="Times New Roman"/>
          <w:sz w:val="19"/>
          <w:szCs w:val="19"/>
        </w:rPr>
        <w:t> resulting from a metastasis of cancer from elsewhere in the body.</w:t>
      </w:r>
      <w:hyperlink r:id="rId115" w:anchor="bib18" w:history="1">
        <w:r w:rsidRPr="00B97C92">
          <w:rPr>
            <w:rFonts w:ascii="Times New Roman" w:eastAsia="Times New Roman" w:hAnsi="Times New Roman" w:cs="Times New Roman"/>
            <w:color w:val="0000FF"/>
            <w:sz w:val="13"/>
            <w:szCs w:val="13"/>
            <w:u w:val="single"/>
            <w:vertAlign w:val="superscript"/>
          </w:rPr>
          <w:t>18</w:t>
        </w:r>
      </w:hyperlink>
    </w:p>
    <w:p w14:paraId="52536729"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Metastatic brain tumors are the most common brain tumor. The cancers that most often metastasize to the brain are lung and breast.</w:t>
      </w:r>
    </w:p>
    <w:p w14:paraId="64A97E7D"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Primary brain tumors are generally classified according to the tissue from which they arise (</w:t>
      </w:r>
      <w:hyperlink r:id="rId116" w:anchor="b0065" w:history="1">
        <w:r w:rsidRPr="00B97C92">
          <w:rPr>
            <w:rFonts w:ascii="Times New Roman" w:eastAsia="Times New Roman" w:hAnsi="Times New Roman" w:cs="Times New Roman"/>
            <w:color w:val="0000FF"/>
            <w:sz w:val="19"/>
            <w:szCs w:val="19"/>
            <w:u w:val="single"/>
          </w:rPr>
          <w:t>Table 56.12</w:t>
        </w:r>
      </w:hyperlink>
      <w:r w:rsidRPr="00B97C92">
        <w:rPr>
          <w:rFonts w:ascii="Times New Roman" w:eastAsia="Times New Roman" w:hAnsi="Times New Roman" w:cs="Times New Roman"/>
          <w:sz w:val="19"/>
          <w:szCs w:val="19"/>
        </w:rPr>
        <w:t>). Meningiomas are the most common primary brain tumor. Other common brain tumors are gliomas (e.g., astrocytoma, glioblastoma [most common form of glioma]).</w:t>
      </w:r>
    </w:p>
    <w:p w14:paraId="55665F25"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More than half of brain tumors are malignant. They infiltrate the brain tissue and are not amenable to complete surgical removal. Other tumors may be histologically benign but are located such that complete removal is not possible.</w:t>
      </w:r>
    </w:p>
    <w:p w14:paraId="535CF132"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Brain tumors rarely metastasize outside the central nervous system (CNS) because they are contained by structural (meninges) and physiologic (blood-brain) barriers. </w:t>
      </w:r>
      <w:hyperlink r:id="rId117" w:anchor="b0065" w:history="1">
        <w:r w:rsidRPr="00B97C92">
          <w:rPr>
            <w:rFonts w:ascii="Times New Roman" w:eastAsia="Times New Roman" w:hAnsi="Times New Roman" w:cs="Times New Roman"/>
            <w:color w:val="0000FF"/>
            <w:sz w:val="19"/>
            <w:szCs w:val="19"/>
            <w:u w:val="single"/>
          </w:rPr>
          <w:t>Table 56.12</w:t>
        </w:r>
      </w:hyperlink>
      <w:r w:rsidRPr="00B97C92">
        <w:rPr>
          <w:rFonts w:ascii="Times New Roman" w:eastAsia="Times New Roman" w:hAnsi="Times New Roman" w:cs="Times New Roman"/>
          <w:sz w:val="19"/>
          <w:szCs w:val="19"/>
        </w:rPr>
        <w:t> compares the most common brain tumors. A glioblastoma and meningioma are shown in </w:t>
      </w:r>
      <w:hyperlink r:id="rId118" w:anchor="f0085" w:history="1">
        <w:r w:rsidRPr="00B97C92">
          <w:rPr>
            <w:rFonts w:ascii="Times New Roman" w:eastAsia="Times New Roman" w:hAnsi="Times New Roman" w:cs="Times New Roman"/>
            <w:color w:val="0000FF"/>
            <w:sz w:val="19"/>
            <w:szCs w:val="19"/>
            <w:u w:val="single"/>
          </w:rPr>
          <w:t>Fig. 56.16</w:t>
        </w:r>
      </w:hyperlink>
      <w:r w:rsidRPr="00B97C92">
        <w:rPr>
          <w:rFonts w:ascii="Times New Roman" w:eastAsia="Times New Roman" w:hAnsi="Times New Roman" w:cs="Times New Roman"/>
          <w:sz w:val="19"/>
          <w:szCs w:val="19"/>
        </w:rPr>
        <w:t>.</w:t>
      </w:r>
    </w:p>
    <w:p w14:paraId="2F9DF471" w14:textId="77777777" w:rsidR="00B97C92" w:rsidRPr="00B97C92" w:rsidRDefault="00B97C92" w:rsidP="00B97C92">
      <w:pPr>
        <w:spacing w:before="240" w:after="60" w:line="240" w:lineRule="auto"/>
        <w:outlineLvl w:val="2"/>
        <w:rPr>
          <w:rFonts w:ascii="Arial" w:eastAsia="Times New Roman" w:hAnsi="Arial" w:cs="Arial"/>
          <w:b/>
          <w:bCs/>
          <w:color w:val="2C5E6D"/>
          <w:sz w:val="26"/>
          <w:szCs w:val="26"/>
        </w:rPr>
      </w:pPr>
      <w:r w:rsidRPr="00B97C92">
        <w:rPr>
          <w:rFonts w:ascii="Arial" w:eastAsia="Times New Roman" w:hAnsi="Arial" w:cs="Arial"/>
          <w:b/>
          <w:bCs/>
          <w:color w:val="2C5E6D"/>
          <w:sz w:val="26"/>
          <w:szCs w:val="26"/>
        </w:rPr>
        <w:t>Clinical Manifestations and Complications</w:t>
      </w:r>
    </w:p>
    <w:p w14:paraId="59B74E65" w14:textId="77777777" w:rsidR="00B97C92" w:rsidRPr="00B97C92" w:rsidRDefault="00B97C92" w:rsidP="00B97C92">
      <w:pPr>
        <w:spacing w:after="0" w:line="240" w:lineRule="auto"/>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The manifestations of brain tumors depend mainly on their location and size (</w:t>
      </w:r>
      <w:hyperlink r:id="rId119" w:anchor="b0070" w:history="1">
        <w:r w:rsidRPr="00B97C92">
          <w:rPr>
            <w:rFonts w:ascii="Times New Roman" w:eastAsia="Times New Roman" w:hAnsi="Times New Roman" w:cs="Times New Roman"/>
            <w:color w:val="0000FF"/>
            <w:sz w:val="19"/>
            <w:szCs w:val="19"/>
            <w:u w:val="single"/>
          </w:rPr>
          <w:t>Table 56.13</w:t>
        </w:r>
      </w:hyperlink>
      <w:r w:rsidRPr="00B97C92">
        <w:rPr>
          <w:rFonts w:ascii="Times New Roman" w:eastAsia="Times New Roman" w:hAnsi="Times New Roman" w:cs="Times New Roman"/>
          <w:sz w:val="19"/>
          <w:szCs w:val="19"/>
        </w:rPr>
        <w:t>). A wide range of manifestations are possible. Headache is common. Tumor-related headaches tend to be worse at night and may awaken the patient. The headaches are usually dull and constant but sometimes throbbing. Seizures are common in gliomas and brain metastases. Brain tumors can cause nausea and vomiting from increased ICP. Cognitive dysfunction, including memory problems and mood or personality changes, is common, especially in patients with brain metastases. Muscle weakness, sensory losses, aphasia, and visual-spatial dysfunction may occur.</w:t>
      </w:r>
    </w:p>
    <w:p w14:paraId="68474D22" w14:textId="77777777" w:rsidR="00B97C92" w:rsidRPr="00B97C92" w:rsidRDefault="00B97C92" w:rsidP="00B97C92">
      <w:pPr>
        <w:spacing w:after="0" w:line="240" w:lineRule="auto"/>
        <w:rPr>
          <w:rFonts w:ascii="Times New Roman" w:eastAsia="Times New Roman" w:hAnsi="Times New Roman" w:cs="Times New Roman"/>
          <w:sz w:val="24"/>
          <w:szCs w:val="24"/>
        </w:rPr>
      </w:pPr>
      <w:r w:rsidRPr="00B97C92">
        <w:rPr>
          <w:rFonts w:ascii="Times New Roman" w:eastAsia="Times New Roman" w:hAnsi="Times New Roman" w:cs="Times New Roman"/>
          <w:noProof/>
          <w:sz w:val="24"/>
          <w:szCs w:val="24"/>
        </w:rPr>
        <w:lastRenderedPageBreak/>
        <w:drawing>
          <wp:inline distT="0" distB="0" distL="0" distR="0" wp14:anchorId="0CD4ABD4" wp14:editId="3524672D">
            <wp:extent cx="6571083" cy="2575851"/>
            <wp:effectExtent l="0" t="0" r="1270" b="0"/>
            <wp:docPr id="390" name="Picture 39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image"/>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6590537" cy="2583477"/>
                    </a:xfrm>
                    <a:prstGeom prst="rect">
                      <a:avLst/>
                    </a:prstGeom>
                    <a:noFill/>
                    <a:ln>
                      <a:noFill/>
                    </a:ln>
                  </pic:spPr>
                </pic:pic>
              </a:graphicData>
            </a:graphic>
          </wp:inline>
        </w:drawing>
      </w:r>
      <w:r w:rsidRPr="00B97C92">
        <w:rPr>
          <w:rFonts w:ascii="Times New Roman" w:eastAsia="Times New Roman" w:hAnsi="Times New Roman" w:cs="Times New Roman"/>
          <w:b/>
          <w:bCs/>
          <w:caps/>
          <w:color w:val="800000"/>
          <w:sz w:val="16"/>
          <w:szCs w:val="16"/>
        </w:rPr>
        <w:t>FIG. 56.16</w:t>
      </w:r>
      <w:r w:rsidRPr="00B97C92">
        <w:rPr>
          <w:rFonts w:ascii="Times New Roman" w:eastAsia="Times New Roman" w:hAnsi="Times New Roman" w:cs="Times New Roman"/>
          <w:sz w:val="24"/>
          <w:szCs w:val="24"/>
        </w:rPr>
        <w:t> </w:t>
      </w:r>
      <w:r w:rsidRPr="00B97C92">
        <w:rPr>
          <w:rFonts w:ascii="Times New Roman" w:eastAsia="Times New Roman" w:hAnsi="Times New Roman" w:cs="Times New Roman"/>
          <w:b/>
          <w:bCs/>
          <w:sz w:val="24"/>
          <w:szCs w:val="24"/>
        </w:rPr>
        <w:t>A,</w:t>
      </w:r>
      <w:r w:rsidRPr="00B97C92">
        <w:rPr>
          <w:rFonts w:ascii="Times New Roman" w:eastAsia="Times New Roman" w:hAnsi="Times New Roman" w:cs="Times New Roman"/>
          <w:sz w:val="24"/>
          <w:szCs w:val="24"/>
        </w:rPr>
        <w:t> A large glioblastoma </w:t>
      </w:r>
      <w:r w:rsidRPr="00B97C92">
        <w:rPr>
          <w:rFonts w:ascii="Times New Roman" w:eastAsia="Times New Roman" w:hAnsi="Times New Roman" w:cs="Times New Roman"/>
          <w:i/>
          <w:iCs/>
          <w:sz w:val="24"/>
          <w:szCs w:val="24"/>
        </w:rPr>
        <w:t>(G)</w:t>
      </w:r>
      <w:r w:rsidRPr="00B97C92">
        <w:rPr>
          <w:rFonts w:ascii="Times New Roman" w:eastAsia="Times New Roman" w:hAnsi="Times New Roman" w:cs="Times New Roman"/>
          <w:sz w:val="24"/>
          <w:szCs w:val="24"/>
        </w:rPr>
        <w:t> arises from one cerebral hemisphere and has grown to fill the ventricular system. </w:t>
      </w:r>
      <w:r w:rsidRPr="00B97C92">
        <w:rPr>
          <w:rFonts w:ascii="Times New Roman" w:eastAsia="Times New Roman" w:hAnsi="Times New Roman" w:cs="Times New Roman"/>
          <w:b/>
          <w:bCs/>
          <w:sz w:val="24"/>
          <w:szCs w:val="24"/>
        </w:rPr>
        <w:t>B,</w:t>
      </w:r>
      <w:r w:rsidRPr="00B97C92">
        <w:rPr>
          <w:rFonts w:ascii="Times New Roman" w:eastAsia="Times New Roman" w:hAnsi="Times New Roman" w:cs="Times New Roman"/>
          <w:sz w:val="24"/>
          <w:szCs w:val="24"/>
        </w:rPr>
        <w:t> Meningioma. These 2 different sections from different levels in the same brain show a meningioma </w:t>
      </w:r>
      <w:r w:rsidRPr="00B97C92">
        <w:rPr>
          <w:rFonts w:ascii="Times New Roman" w:eastAsia="Times New Roman" w:hAnsi="Times New Roman" w:cs="Times New Roman"/>
          <w:i/>
          <w:iCs/>
          <w:sz w:val="24"/>
          <w:szCs w:val="24"/>
        </w:rPr>
        <w:t>(M)</w:t>
      </w:r>
      <w:r w:rsidRPr="00B97C92">
        <w:rPr>
          <w:rFonts w:ascii="Times New Roman" w:eastAsia="Times New Roman" w:hAnsi="Times New Roman" w:cs="Times New Roman"/>
          <w:sz w:val="24"/>
          <w:szCs w:val="24"/>
        </w:rPr>
        <w:t> compressing the frontal lobe and distorting underlying brain. </w:t>
      </w:r>
      <w:r w:rsidRPr="00B97C92">
        <w:rPr>
          <w:rFonts w:ascii="Times New Roman" w:eastAsia="Times New Roman" w:hAnsi="Times New Roman" w:cs="Times New Roman"/>
          <w:sz w:val="24"/>
          <w:szCs w:val="24"/>
        </w:rPr>
        <w:br/>
      </w:r>
      <w:r w:rsidRPr="00B97C92">
        <w:rPr>
          <w:rFonts w:ascii="Times New Roman" w:eastAsia="Times New Roman" w:hAnsi="Times New Roman" w:cs="Times New Roman"/>
          <w:sz w:val="15"/>
          <w:szCs w:val="15"/>
        </w:rPr>
        <w:t>From Stevens A, Lowe J: </w:t>
      </w:r>
      <w:r w:rsidRPr="00B97C92">
        <w:rPr>
          <w:rFonts w:ascii="Times New Roman" w:eastAsia="Times New Roman" w:hAnsi="Times New Roman" w:cs="Times New Roman"/>
          <w:i/>
          <w:iCs/>
          <w:sz w:val="24"/>
          <w:szCs w:val="24"/>
        </w:rPr>
        <w:t xml:space="preserve">Pathology: Illustrated review in </w:t>
      </w:r>
      <w:proofErr w:type="spellStart"/>
      <w:r w:rsidRPr="00B97C92">
        <w:rPr>
          <w:rFonts w:ascii="Times New Roman" w:eastAsia="Times New Roman" w:hAnsi="Times New Roman" w:cs="Times New Roman"/>
          <w:i/>
          <w:iCs/>
          <w:sz w:val="24"/>
          <w:szCs w:val="24"/>
        </w:rPr>
        <w:t>colour</w:t>
      </w:r>
      <w:proofErr w:type="spellEnd"/>
      <w:r w:rsidRPr="00B97C92">
        <w:rPr>
          <w:rFonts w:ascii="Times New Roman" w:eastAsia="Times New Roman" w:hAnsi="Times New Roman" w:cs="Times New Roman"/>
          <w:i/>
          <w:iCs/>
          <w:sz w:val="24"/>
          <w:szCs w:val="24"/>
        </w:rPr>
        <w:t>,</w:t>
      </w:r>
      <w:r w:rsidRPr="00B97C92">
        <w:rPr>
          <w:rFonts w:ascii="Times New Roman" w:eastAsia="Times New Roman" w:hAnsi="Times New Roman" w:cs="Times New Roman"/>
          <w:sz w:val="15"/>
          <w:szCs w:val="15"/>
        </w:rPr>
        <w:t> ed 2, London, 2000, Mosby.</w:t>
      </w:r>
    </w:p>
    <w:p w14:paraId="12670665" w14:textId="77777777" w:rsidR="00B97C92" w:rsidRPr="00B97C92" w:rsidRDefault="00B97C92" w:rsidP="00B97C92">
      <w:pPr>
        <w:shd w:val="clear" w:color="auto" w:fill="EDEDED"/>
        <w:spacing w:line="240" w:lineRule="auto"/>
        <w:rPr>
          <w:rFonts w:ascii="Times New Roman" w:eastAsia="Times New Roman" w:hAnsi="Times New Roman" w:cs="Times New Roman"/>
          <w:b/>
          <w:bCs/>
          <w:color w:val="2C5E6D"/>
          <w:spacing w:val="30"/>
        </w:rPr>
      </w:pPr>
      <w:r w:rsidRPr="00B97C92">
        <w:rPr>
          <w:rFonts w:ascii="Arial" w:eastAsia="Times New Roman" w:hAnsi="Arial" w:cs="Arial"/>
          <w:b/>
          <w:bCs/>
          <w:color w:val="2C5E6D"/>
          <w:spacing w:val="30"/>
          <w:sz w:val="18"/>
          <w:szCs w:val="18"/>
        </w:rPr>
        <w:t>TABLE 56.13</w:t>
      </w:r>
      <w:r w:rsidRPr="00B97C92">
        <w:rPr>
          <w:rFonts w:ascii="Times New Roman" w:eastAsia="Times New Roman" w:hAnsi="Times New Roman" w:cs="Times New Roman"/>
          <w:b/>
          <w:bCs/>
          <w:color w:val="2C5E6D"/>
          <w:spacing w:val="30"/>
        </w:rPr>
        <w:t> </w:t>
      </w:r>
      <w:r w:rsidRPr="00B97C92">
        <w:rPr>
          <w:rFonts w:ascii="Times New Roman" w:eastAsia="Times New Roman" w:hAnsi="Times New Roman" w:cs="Times New Roman"/>
          <w:b/>
          <w:bCs/>
          <w:color w:val="2C5E6D"/>
          <w:spacing w:val="30"/>
        </w:rPr>
        <w:t>Manifestations of Brain Tumors</w:t>
      </w:r>
    </w:p>
    <w:tbl>
      <w:tblPr>
        <w:tblW w:w="5000" w:type="pct"/>
        <w:tblBorders>
          <w:top w:val="single" w:sz="6" w:space="0" w:color="auto"/>
          <w:left w:val="single" w:sz="6" w:space="0" w:color="auto"/>
          <w:bottom w:val="single" w:sz="6" w:space="0" w:color="auto"/>
          <w:right w:val="single" w:sz="6" w:space="0" w:color="auto"/>
        </w:tblBorders>
        <w:shd w:val="clear" w:color="auto" w:fill="EDEDED"/>
        <w:tblCellMar>
          <w:top w:w="120" w:type="dxa"/>
          <w:left w:w="120" w:type="dxa"/>
          <w:bottom w:w="120" w:type="dxa"/>
          <w:right w:w="120" w:type="dxa"/>
        </w:tblCellMar>
        <w:tblLook w:val="04A0" w:firstRow="1" w:lastRow="0" w:firstColumn="1" w:lastColumn="0" w:noHBand="0" w:noVBand="1"/>
      </w:tblPr>
      <w:tblGrid>
        <w:gridCol w:w="2151"/>
        <w:gridCol w:w="7193"/>
      </w:tblGrid>
      <w:tr w:rsidR="00B97C92" w:rsidRPr="00B97C92" w14:paraId="6C86D529" w14:textId="77777777" w:rsidTr="0057516D">
        <w:trPr>
          <w:tblHeader/>
        </w:trPr>
        <w:tc>
          <w:tcPr>
            <w:tcW w:w="1151" w:type="pct"/>
            <w:tcBorders>
              <w:top w:val="single" w:sz="6" w:space="0" w:color="auto"/>
            </w:tcBorders>
            <w:shd w:val="clear" w:color="auto" w:fill="EDEDED"/>
            <w:vAlign w:val="center"/>
            <w:hideMark/>
          </w:tcPr>
          <w:p w14:paraId="156CF988" w14:textId="77777777" w:rsidR="00B97C92" w:rsidRPr="00B97C92" w:rsidRDefault="00B97C92" w:rsidP="00B97C92">
            <w:pPr>
              <w:spacing w:before="240" w:after="0" w:line="240" w:lineRule="auto"/>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Tumor Location</w:t>
            </w:r>
          </w:p>
        </w:tc>
        <w:tc>
          <w:tcPr>
            <w:tcW w:w="3849" w:type="pct"/>
            <w:tcBorders>
              <w:top w:val="single" w:sz="6" w:space="0" w:color="auto"/>
            </w:tcBorders>
            <w:shd w:val="clear" w:color="auto" w:fill="EDEDED"/>
            <w:vAlign w:val="center"/>
            <w:hideMark/>
          </w:tcPr>
          <w:p w14:paraId="10AD89A9" w14:textId="77777777" w:rsidR="00B97C92" w:rsidRPr="00B97C92" w:rsidRDefault="00B97C92" w:rsidP="00B97C92">
            <w:pPr>
              <w:spacing w:before="240" w:after="0" w:line="240" w:lineRule="auto"/>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Manifestations</w:t>
            </w:r>
          </w:p>
        </w:tc>
      </w:tr>
      <w:tr w:rsidR="00B97C92" w:rsidRPr="00B97C92" w14:paraId="59DF07D7" w14:textId="77777777" w:rsidTr="0057516D">
        <w:tc>
          <w:tcPr>
            <w:tcW w:w="1151" w:type="pct"/>
            <w:tcBorders>
              <w:top w:val="single" w:sz="6" w:space="0" w:color="auto"/>
              <w:left w:val="single" w:sz="6" w:space="0" w:color="auto"/>
            </w:tcBorders>
            <w:shd w:val="clear" w:color="auto" w:fill="EDEDED"/>
            <w:tcMar>
              <w:top w:w="72" w:type="dxa"/>
              <w:left w:w="480" w:type="dxa"/>
              <w:bottom w:w="72" w:type="dxa"/>
              <w:right w:w="72" w:type="dxa"/>
            </w:tcMar>
            <w:hideMark/>
          </w:tcPr>
          <w:p w14:paraId="0BAC6BA7" w14:textId="77777777" w:rsidR="00B97C92" w:rsidRPr="00B97C92" w:rsidRDefault="00B97C92" w:rsidP="00B97C92">
            <w:pPr>
              <w:spacing w:before="360" w:after="360" w:line="240" w:lineRule="auto"/>
              <w:ind w:hanging="360"/>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Brainstem tumors</w:t>
            </w:r>
          </w:p>
        </w:tc>
        <w:tc>
          <w:tcPr>
            <w:tcW w:w="3849" w:type="pct"/>
            <w:tcBorders>
              <w:top w:val="single" w:sz="6" w:space="0" w:color="auto"/>
              <w:left w:val="single" w:sz="6" w:space="0" w:color="auto"/>
            </w:tcBorders>
            <w:shd w:val="clear" w:color="auto" w:fill="EDEDED"/>
            <w:tcMar>
              <w:top w:w="72" w:type="dxa"/>
              <w:left w:w="480" w:type="dxa"/>
              <w:bottom w:w="72" w:type="dxa"/>
              <w:right w:w="72" w:type="dxa"/>
            </w:tcMar>
            <w:hideMark/>
          </w:tcPr>
          <w:p w14:paraId="70AA8C8E" w14:textId="77777777" w:rsidR="00B97C92" w:rsidRPr="00B97C92" w:rsidRDefault="00B97C92" w:rsidP="00B97C92">
            <w:pPr>
              <w:spacing w:before="360" w:after="360" w:line="240" w:lineRule="auto"/>
              <w:ind w:hanging="36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Headache on awakening, drowsiness, vomiting, ataxic gait, facial muscle weakness, hearing loss, dysphagia, dysarthria, “crossed eyes” or other visual changes, hemiparesis</w:t>
            </w:r>
          </w:p>
        </w:tc>
      </w:tr>
      <w:tr w:rsidR="00B97C92" w:rsidRPr="00B97C92" w14:paraId="7158B6B1" w14:textId="77777777" w:rsidTr="0057516D">
        <w:tc>
          <w:tcPr>
            <w:tcW w:w="1151" w:type="pct"/>
            <w:tcBorders>
              <w:top w:val="single" w:sz="6" w:space="0" w:color="auto"/>
              <w:left w:val="single" w:sz="6" w:space="0" w:color="auto"/>
            </w:tcBorders>
            <w:shd w:val="clear" w:color="auto" w:fill="EDEDED"/>
            <w:tcMar>
              <w:top w:w="72" w:type="dxa"/>
              <w:left w:w="480" w:type="dxa"/>
              <w:bottom w:w="72" w:type="dxa"/>
              <w:right w:w="72" w:type="dxa"/>
            </w:tcMar>
            <w:hideMark/>
          </w:tcPr>
          <w:p w14:paraId="5C3C9E71" w14:textId="77777777" w:rsidR="00B97C92" w:rsidRPr="00B97C92" w:rsidRDefault="00B97C92" w:rsidP="00B97C92">
            <w:pPr>
              <w:spacing w:before="360" w:after="360" w:line="240" w:lineRule="auto"/>
              <w:ind w:hanging="360"/>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Cerebellopontine tumors</w:t>
            </w:r>
          </w:p>
        </w:tc>
        <w:tc>
          <w:tcPr>
            <w:tcW w:w="3849" w:type="pct"/>
            <w:tcBorders>
              <w:top w:val="single" w:sz="6" w:space="0" w:color="auto"/>
              <w:left w:val="single" w:sz="6" w:space="0" w:color="auto"/>
            </w:tcBorders>
            <w:shd w:val="clear" w:color="auto" w:fill="EDEDED"/>
            <w:tcMar>
              <w:top w:w="72" w:type="dxa"/>
              <w:left w:w="480" w:type="dxa"/>
              <w:bottom w:w="72" w:type="dxa"/>
              <w:right w:w="72" w:type="dxa"/>
            </w:tcMar>
            <w:hideMark/>
          </w:tcPr>
          <w:p w14:paraId="1C973F00" w14:textId="77777777" w:rsidR="00B97C92" w:rsidRPr="00B97C92" w:rsidRDefault="00B97C92" w:rsidP="00B97C92">
            <w:pPr>
              <w:spacing w:before="360" w:after="360" w:line="240" w:lineRule="auto"/>
              <w:ind w:hanging="36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Tinnitus and vertigo, deafness</w:t>
            </w:r>
          </w:p>
        </w:tc>
      </w:tr>
      <w:tr w:rsidR="00B97C92" w:rsidRPr="00B97C92" w14:paraId="0B343340" w14:textId="77777777" w:rsidTr="0057516D">
        <w:tc>
          <w:tcPr>
            <w:tcW w:w="1151" w:type="pct"/>
            <w:tcBorders>
              <w:top w:val="single" w:sz="6" w:space="0" w:color="auto"/>
              <w:left w:val="single" w:sz="6" w:space="0" w:color="auto"/>
            </w:tcBorders>
            <w:shd w:val="clear" w:color="auto" w:fill="EDEDED"/>
            <w:tcMar>
              <w:top w:w="72" w:type="dxa"/>
              <w:left w:w="480" w:type="dxa"/>
              <w:bottom w:w="72" w:type="dxa"/>
              <w:right w:w="72" w:type="dxa"/>
            </w:tcMar>
            <w:hideMark/>
          </w:tcPr>
          <w:p w14:paraId="7365A061" w14:textId="77777777" w:rsidR="00B97C92" w:rsidRPr="00B97C92" w:rsidRDefault="00B97C92" w:rsidP="00B97C92">
            <w:pPr>
              <w:spacing w:before="360" w:after="360" w:line="240" w:lineRule="auto"/>
              <w:ind w:hanging="360"/>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Cerebral hemisphere</w:t>
            </w:r>
          </w:p>
        </w:tc>
        <w:tc>
          <w:tcPr>
            <w:tcW w:w="3849" w:type="pct"/>
            <w:tcBorders>
              <w:top w:val="single" w:sz="6" w:space="0" w:color="auto"/>
              <w:left w:val="single" w:sz="6" w:space="0" w:color="auto"/>
            </w:tcBorders>
            <w:shd w:val="clear" w:color="auto" w:fill="EDEDED"/>
            <w:tcMar>
              <w:top w:w="72" w:type="dxa"/>
              <w:left w:w="480" w:type="dxa"/>
              <w:bottom w:w="72" w:type="dxa"/>
              <w:right w:w="72" w:type="dxa"/>
            </w:tcMar>
            <w:hideMark/>
          </w:tcPr>
          <w:p w14:paraId="1CC6A1A7" w14:textId="77777777" w:rsidR="00B97C92" w:rsidRPr="00B97C92" w:rsidRDefault="00B97C92" w:rsidP="00B97C92">
            <w:pPr>
              <w:spacing w:before="360" w:after="360" w:line="240" w:lineRule="auto"/>
              <w:ind w:hanging="360"/>
              <w:rPr>
                <w:rFonts w:ascii="Times New Roman" w:eastAsia="Times New Roman" w:hAnsi="Times New Roman" w:cs="Times New Roman"/>
                <w:b/>
                <w:bCs/>
                <w:sz w:val="19"/>
                <w:szCs w:val="19"/>
              </w:rPr>
            </w:pPr>
          </w:p>
        </w:tc>
      </w:tr>
      <w:tr w:rsidR="00B97C92" w:rsidRPr="00B97C92" w14:paraId="5D45ECDA" w14:textId="77777777" w:rsidTr="0057516D">
        <w:tc>
          <w:tcPr>
            <w:tcW w:w="1151" w:type="pct"/>
            <w:tcBorders>
              <w:top w:val="single" w:sz="6" w:space="0" w:color="auto"/>
              <w:left w:val="single" w:sz="6" w:space="0" w:color="auto"/>
            </w:tcBorders>
            <w:shd w:val="clear" w:color="auto" w:fill="EDEDED"/>
            <w:tcMar>
              <w:top w:w="72" w:type="dxa"/>
              <w:left w:w="480" w:type="dxa"/>
              <w:bottom w:w="72" w:type="dxa"/>
              <w:right w:w="72" w:type="dxa"/>
            </w:tcMar>
            <w:hideMark/>
          </w:tcPr>
          <w:p w14:paraId="6C9EDED6" w14:textId="77777777" w:rsidR="00B97C92" w:rsidRPr="00B97C92" w:rsidRDefault="00B97C92" w:rsidP="00B97C92">
            <w:pPr>
              <w:spacing w:after="0" w:line="240" w:lineRule="auto"/>
              <w:ind w:hanging="168"/>
              <w:textAlignment w:val="top"/>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 Frontal lobe (unilateral)</w:t>
            </w:r>
          </w:p>
        </w:tc>
        <w:tc>
          <w:tcPr>
            <w:tcW w:w="3849" w:type="pct"/>
            <w:tcBorders>
              <w:top w:val="single" w:sz="6" w:space="0" w:color="auto"/>
              <w:left w:val="single" w:sz="6" w:space="0" w:color="auto"/>
            </w:tcBorders>
            <w:shd w:val="clear" w:color="auto" w:fill="EDEDED"/>
            <w:tcMar>
              <w:top w:w="72" w:type="dxa"/>
              <w:left w:w="480" w:type="dxa"/>
              <w:bottom w:w="72" w:type="dxa"/>
              <w:right w:w="72" w:type="dxa"/>
            </w:tcMar>
            <w:hideMark/>
          </w:tcPr>
          <w:p w14:paraId="25D7A79D" w14:textId="77777777" w:rsidR="00B97C92" w:rsidRPr="00B97C92" w:rsidRDefault="00B97C92" w:rsidP="00B97C92">
            <w:pPr>
              <w:spacing w:before="360" w:after="360" w:line="240" w:lineRule="auto"/>
              <w:ind w:hanging="36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Unilateral hemiplegia, seizures, memory deficit, personality and judgment changes, visual changes</w:t>
            </w:r>
          </w:p>
        </w:tc>
      </w:tr>
      <w:tr w:rsidR="00B97C92" w:rsidRPr="00B97C92" w14:paraId="5608C307" w14:textId="77777777" w:rsidTr="0057516D">
        <w:tc>
          <w:tcPr>
            <w:tcW w:w="1151" w:type="pct"/>
            <w:tcBorders>
              <w:top w:val="single" w:sz="6" w:space="0" w:color="auto"/>
              <w:left w:val="single" w:sz="6" w:space="0" w:color="auto"/>
            </w:tcBorders>
            <w:shd w:val="clear" w:color="auto" w:fill="EDEDED"/>
            <w:tcMar>
              <w:top w:w="72" w:type="dxa"/>
              <w:left w:w="480" w:type="dxa"/>
              <w:bottom w:w="72" w:type="dxa"/>
              <w:right w:w="72" w:type="dxa"/>
            </w:tcMar>
            <w:hideMark/>
          </w:tcPr>
          <w:p w14:paraId="5E9C5796" w14:textId="77777777" w:rsidR="00B97C92" w:rsidRPr="00B97C92" w:rsidRDefault="00B97C92" w:rsidP="00B97C92">
            <w:pPr>
              <w:spacing w:after="0" w:line="240" w:lineRule="auto"/>
              <w:ind w:hanging="168"/>
              <w:textAlignment w:val="top"/>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 Frontal lobe (bilateral)</w:t>
            </w:r>
          </w:p>
        </w:tc>
        <w:tc>
          <w:tcPr>
            <w:tcW w:w="3849" w:type="pct"/>
            <w:tcBorders>
              <w:top w:val="single" w:sz="6" w:space="0" w:color="auto"/>
              <w:left w:val="single" w:sz="6" w:space="0" w:color="auto"/>
            </w:tcBorders>
            <w:shd w:val="clear" w:color="auto" w:fill="EDEDED"/>
            <w:tcMar>
              <w:top w:w="72" w:type="dxa"/>
              <w:left w:w="480" w:type="dxa"/>
              <w:bottom w:w="72" w:type="dxa"/>
              <w:right w:w="72" w:type="dxa"/>
            </w:tcMar>
            <w:hideMark/>
          </w:tcPr>
          <w:p w14:paraId="2ED90104" w14:textId="77777777" w:rsidR="00B97C92" w:rsidRPr="00B97C92" w:rsidRDefault="00B97C92" w:rsidP="00B97C92">
            <w:pPr>
              <w:spacing w:before="360" w:after="360" w:line="240" w:lineRule="auto"/>
              <w:ind w:hanging="36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Symptoms associated with unilateral frontal lobe tumors. Ataxic gait</w:t>
            </w:r>
          </w:p>
        </w:tc>
      </w:tr>
      <w:tr w:rsidR="00B97C92" w:rsidRPr="00B97C92" w14:paraId="5121712D" w14:textId="77777777" w:rsidTr="0057516D">
        <w:tc>
          <w:tcPr>
            <w:tcW w:w="1151" w:type="pct"/>
            <w:tcBorders>
              <w:top w:val="single" w:sz="6" w:space="0" w:color="auto"/>
              <w:left w:val="single" w:sz="6" w:space="0" w:color="auto"/>
            </w:tcBorders>
            <w:shd w:val="clear" w:color="auto" w:fill="EDEDED"/>
            <w:tcMar>
              <w:top w:w="72" w:type="dxa"/>
              <w:left w:w="480" w:type="dxa"/>
              <w:bottom w:w="72" w:type="dxa"/>
              <w:right w:w="72" w:type="dxa"/>
            </w:tcMar>
            <w:hideMark/>
          </w:tcPr>
          <w:p w14:paraId="292ED5CF" w14:textId="77777777" w:rsidR="00B97C92" w:rsidRPr="00B97C92" w:rsidRDefault="00B97C92" w:rsidP="00B97C92">
            <w:pPr>
              <w:spacing w:after="0" w:line="240" w:lineRule="auto"/>
              <w:ind w:hanging="168"/>
              <w:textAlignment w:val="top"/>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lastRenderedPageBreak/>
              <w:t>• Parietal lobe</w:t>
            </w:r>
          </w:p>
        </w:tc>
        <w:tc>
          <w:tcPr>
            <w:tcW w:w="3849" w:type="pct"/>
            <w:tcBorders>
              <w:top w:val="single" w:sz="6" w:space="0" w:color="auto"/>
              <w:left w:val="single" w:sz="6" w:space="0" w:color="auto"/>
            </w:tcBorders>
            <w:shd w:val="clear" w:color="auto" w:fill="EDEDED"/>
            <w:tcMar>
              <w:top w:w="72" w:type="dxa"/>
              <w:left w:w="480" w:type="dxa"/>
              <w:bottom w:w="72" w:type="dxa"/>
              <w:right w:w="72" w:type="dxa"/>
            </w:tcMar>
            <w:hideMark/>
          </w:tcPr>
          <w:p w14:paraId="04CD401E" w14:textId="77777777" w:rsidR="00B97C92" w:rsidRPr="00B97C92" w:rsidRDefault="00B97C92" w:rsidP="00B97C92">
            <w:pPr>
              <w:spacing w:before="360" w:after="360" w:line="240" w:lineRule="auto"/>
              <w:ind w:hanging="36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Speech problems (if tumor is in the dominant hemisphere), inability to write, spatial disorders, unilateral neglect</w:t>
            </w:r>
          </w:p>
        </w:tc>
      </w:tr>
      <w:tr w:rsidR="00B97C92" w:rsidRPr="00B97C92" w14:paraId="1D8A743C" w14:textId="77777777" w:rsidTr="0057516D">
        <w:tc>
          <w:tcPr>
            <w:tcW w:w="1151" w:type="pct"/>
            <w:tcBorders>
              <w:top w:val="single" w:sz="6" w:space="0" w:color="auto"/>
              <w:left w:val="single" w:sz="6" w:space="0" w:color="auto"/>
            </w:tcBorders>
            <w:shd w:val="clear" w:color="auto" w:fill="EDEDED"/>
            <w:tcMar>
              <w:top w:w="72" w:type="dxa"/>
              <w:left w:w="480" w:type="dxa"/>
              <w:bottom w:w="72" w:type="dxa"/>
              <w:right w:w="72" w:type="dxa"/>
            </w:tcMar>
            <w:hideMark/>
          </w:tcPr>
          <w:p w14:paraId="0AFFA09F" w14:textId="77777777" w:rsidR="00B97C92" w:rsidRPr="00B97C92" w:rsidRDefault="00B97C92" w:rsidP="00B97C92">
            <w:pPr>
              <w:spacing w:after="0" w:line="240" w:lineRule="auto"/>
              <w:ind w:hanging="168"/>
              <w:textAlignment w:val="top"/>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 Occipital lobe</w:t>
            </w:r>
          </w:p>
        </w:tc>
        <w:tc>
          <w:tcPr>
            <w:tcW w:w="3849" w:type="pct"/>
            <w:tcBorders>
              <w:top w:val="single" w:sz="6" w:space="0" w:color="auto"/>
              <w:left w:val="single" w:sz="6" w:space="0" w:color="auto"/>
            </w:tcBorders>
            <w:shd w:val="clear" w:color="auto" w:fill="EDEDED"/>
            <w:tcMar>
              <w:top w:w="72" w:type="dxa"/>
              <w:left w:w="480" w:type="dxa"/>
              <w:bottom w:w="72" w:type="dxa"/>
              <w:right w:w="72" w:type="dxa"/>
            </w:tcMar>
            <w:hideMark/>
          </w:tcPr>
          <w:p w14:paraId="0BC19C00" w14:textId="77777777" w:rsidR="00B97C92" w:rsidRPr="00B97C92" w:rsidRDefault="00B97C92" w:rsidP="00B97C92">
            <w:pPr>
              <w:spacing w:before="360" w:after="360" w:line="240" w:lineRule="auto"/>
              <w:ind w:hanging="36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Vision changes and seizures</w:t>
            </w:r>
          </w:p>
        </w:tc>
      </w:tr>
      <w:tr w:rsidR="00B97C92" w:rsidRPr="00B97C92" w14:paraId="7F993125" w14:textId="77777777" w:rsidTr="0057516D">
        <w:tc>
          <w:tcPr>
            <w:tcW w:w="1151" w:type="pct"/>
            <w:tcBorders>
              <w:top w:val="single" w:sz="6" w:space="0" w:color="auto"/>
              <w:left w:val="single" w:sz="6" w:space="0" w:color="auto"/>
            </w:tcBorders>
            <w:shd w:val="clear" w:color="auto" w:fill="EDEDED"/>
            <w:tcMar>
              <w:top w:w="72" w:type="dxa"/>
              <w:left w:w="480" w:type="dxa"/>
              <w:bottom w:w="72" w:type="dxa"/>
              <w:right w:w="72" w:type="dxa"/>
            </w:tcMar>
            <w:hideMark/>
          </w:tcPr>
          <w:p w14:paraId="6399D92B" w14:textId="77777777" w:rsidR="00B97C92" w:rsidRPr="00B97C92" w:rsidRDefault="00B97C92" w:rsidP="00B97C92">
            <w:pPr>
              <w:spacing w:after="0" w:line="240" w:lineRule="auto"/>
              <w:ind w:hanging="168"/>
              <w:textAlignment w:val="top"/>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 Temporal lobe</w:t>
            </w:r>
          </w:p>
        </w:tc>
        <w:tc>
          <w:tcPr>
            <w:tcW w:w="3849" w:type="pct"/>
            <w:tcBorders>
              <w:top w:val="single" w:sz="6" w:space="0" w:color="auto"/>
              <w:left w:val="single" w:sz="6" w:space="0" w:color="auto"/>
            </w:tcBorders>
            <w:shd w:val="clear" w:color="auto" w:fill="EDEDED"/>
            <w:tcMar>
              <w:top w:w="72" w:type="dxa"/>
              <w:left w:w="480" w:type="dxa"/>
              <w:bottom w:w="72" w:type="dxa"/>
              <w:right w:w="72" w:type="dxa"/>
            </w:tcMar>
            <w:hideMark/>
          </w:tcPr>
          <w:p w14:paraId="202D2961" w14:textId="77777777" w:rsidR="00B97C92" w:rsidRPr="00B97C92" w:rsidRDefault="00B97C92" w:rsidP="00B97C92">
            <w:pPr>
              <w:spacing w:before="360" w:after="360" w:line="240" w:lineRule="auto"/>
              <w:ind w:hanging="36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Few symptoms. Seizures, dysphagia, hallucinations, auras</w:t>
            </w:r>
          </w:p>
        </w:tc>
      </w:tr>
      <w:tr w:rsidR="00B97C92" w:rsidRPr="00B97C92" w14:paraId="7BBF65F1" w14:textId="77777777" w:rsidTr="0057516D">
        <w:tc>
          <w:tcPr>
            <w:tcW w:w="1151" w:type="pct"/>
            <w:tcBorders>
              <w:top w:val="single" w:sz="6" w:space="0" w:color="auto"/>
              <w:left w:val="single" w:sz="6" w:space="0" w:color="auto"/>
            </w:tcBorders>
            <w:shd w:val="clear" w:color="auto" w:fill="EDEDED"/>
            <w:tcMar>
              <w:top w:w="72" w:type="dxa"/>
              <w:left w:w="480" w:type="dxa"/>
              <w:bottom w:w="72" w:type="dxa"/>
              <w:right w:w="72" w:type="dxa"/>
            </w:tcMar>
            <w:hideMark/>
          </w:tcPr>
          <w:p w14:paraId="32FF6083" w14:textId="77777777" w:rsidR="00B97C92" w:rsidRPr="00B97C92" w:rsidRDefault="00B97C92" w:rsidP="00B97C92">
            <w:pPr>
              <w:spacing w:before="360" w:after="360" w:line="240" w:lineRule="auto"/>
              <w:ind w:hanging="360"/>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Fourth ventricle and cerebellar tumors</w:t>
            </w:r>
          </w:p>
        </w:tc>
        <w:tc>
          <w:tcPr>
            <w:tcW w:w="3849" w:type="pct"/>
            <w:tcBorders>
              <w:top w:val="single" w:sz="6" w:space="0" w:color="auto"/>
              <w:left w:val="single" w:sz="6" w:space="0" w:color="auto"/>
            </w:tcBorders>
            <w:shd w:val="clear" w:color="auto" w:fill="EDEDED"/>
            <w:tcMar>
              <w:top w:w="72" w:type="dxa"/>
              <w:left w:w="480" w:type="dxa"/>
              <w:bottom w:w="72" w:type="dxa"/>
              <w:right w:w="72" w:type="dxa"/>
            </w:tcMar>
            <w:hideMark/>
          </w:tcPr>
          <w:p w14:paraId="0A26560A" w14:textId="77777777" w:rsidR="00B97C92" w:rsidRPr="00B97C92" w:rsidRDefault="00B97C92" w:rsidP="00B97C92">
            <w:pPr>
              <w:spacing w:before="360" w:after="360" w:line="240" w:lineRule="auto"/>
              <w:ind w:hanging="36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Headache, nausea, and papilledema (occur from ↑ ICP). Ataxic gait and changes in coordination</w:t>
            </w:r>
          </w:p>
        </w:tc>
      </w:tr>
      <w:tr w:rsidR="00B97C92" w:rsidRPr="00B97C92" w14:paraId="6FF482E1" w14:textId="77777777" w:rsidTr="0057516D">
        <w:tc>
          <w:tcPr>
            <w:tcW w:w="1151" w:type="pct"/>
            <w:tcBorders>
              <w:top w:val="single" w:sz="6" w:space="0" w:color="auto"/>
              <w:left w:val="single" w:sz="6" w:space="0" w:color="auto"/>
            </w:tcBorders>
            <w:shd w:val="clear" w:color="auto" w:fill="EDEDED"/>
            <w:tcMar>
              <w:top w:w="72" w:type="dxa"/>
              <w:left w:w="480" w:type="dxa"/>
              <w:bottom w:w="72" w:type="dxa"/>
              <w:right w:w="72" w:type="dxa"/>
            </w:tcMar>
            <w:hideMark/>
          </w:tcPr>
          <w:p w14:paraId="78B6C41C" w14:textId="77777777" w:rsidR="00B97C92" w:rsidRPr="00B97C92" w:rsidRDefault="00B97C92" w:rsidP="00B97C92">
            <w:pPr>
              <w:spacing w:before="360" w:after="360" w:line="240" w:lineRule="auto"/>
              <w:ind w:hanging="360"/>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Meningeal tumors</w:t>
            </w:r>
          </w:p>
        </w:tc>
        <w:tc>
          <w:tcPr>
            <w:tcW w:w="3849" w:type="pct"/>
            <w:tcBorders>
              <w:top w:val="single" w:sz="6" w:space="0" w:color="auto"/>
              <w:left w:val="single" w:sz="6" w:space="0" w:color="auto"/>
            </w:tcBorders>
            <w:shd w:val="clear" w:color="auto" w:fill="EDEDED"/>
            <w:tcMar>
              <w:top w:w="72" w:type="dxa"/>
              <w:left w:w="480" w:type="dxa"/>
              <w:bottom w:w="72" w:type="dxa"/>
              <w:right w:w="72" w:type="dxa"/>
            </w:tcMar>
            <w:hideMark/>
          </w:tcPr>
          <w:p w14:paraId="168E663A" w14:textId="77777777" w:rsidR="00B97C92" w:rsidRPr="00B97C92" w:rsidRDefault="00B97C92" w:rsidP="00B97C92">
            <w:pPr>
              <w:spacing w:before="360" w:after="360" w:line="240" w:lineRule="auto"/>
              <w:ind w:hanging="36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Symptoms associated with compression of the brain and depend on tumor location</w:t>
            </w:r>
          </w:p>
        </w:tc>
      </w:tr>
      <w:tr w:rsidR="00B97C92" w:rsidRPr="00B97C92" w14:paraId="47D1248A" w14:textId="77777777" w:rsidTr="0057516D">
        <w:tc>
          <w:tcPr>
            <w:tcW w:w="1151" w:type="pct"/>
            <w:tcBorders>
              <w:top w:val="single" w:sz="6" w:space="0" w:color="auto"/>
              <w:left w:val="single" w:sz="6" w:space="0" w:color="auto"/>
            </w:tcBorders>
            <w:shd w:val="clear" w:color="auto" w:fill="EDEDED"/>
            <w:tcMar>
              <w:top w:w="72" w:type="dxa"/>
              <w:left w:w="480" w:type="dxa"/>
              <w:bottom w:w="72" w:type="dxa"/>
              <w:right w:w="72" w:type="dxa"/>
            </w:tcMar>
            <w:hideMark/>
          </w:tcPr>
          <w:p w14:paraId="124DDA57" w14:textId="77777777" w:rsidR="00B97C92" w:rsidRPr="00B97C92" w:rsidRDefault="00B97C92" w:rsidP="00B97C92">
            <w:pPr>
              <w:spacing w:before="360" w:after="360" w:line="240" w:lineRule="auto"/>
              <w:ind w:hanging="360"/>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Metastatic tumors</w:t>
            </w:r>
          </w:p>
        </w:tc>
        <w:tc>
          <w:tcPr>
            <w:tcW w:w="3849" w:type="pct"/>
            <w:tcBorders>
              <w:top w:val="single" w:sz="6" w:space="0" w:color="auto"/>
              <w:left w:val="single" w:sz="6" w:space="0" w:color="auto"/>
            </w:tcBorders>
            <w:shd w:val="clear" w:color="auto" w:fill="EDEDED"/>
            <w:tcMar>
              <w:top w:w="72" w:type="dxa"/>
              <w:left w:w="480" w:type="dxa"/>
              <w:bottom w:w="72" w:type="dxa"/>
              <w:right w:w="72" w:type="dxa"/>
            </w:tcMar>
            <w:hideMark/>
          </w:tcPr>
          <w:p w14:paraId="4FBE04F6" w14:textId="77777777" w:rsidR="00B97C92" w:rsidRPr="00B97C92" w:rsidRDefault="00B97C92" w:rsidP="00B97C92">
            <w:pPr>
              <w:spacing w:before="360" w:after="360" w:line="240" w:lineRule="auto"/>
              <w:ind w:hanging="36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Headache, nausea, or vomiting (occur from ↑ ICP). Other symptoms depend on tumor location</w:t>
            </w:r>
          </w:p>
        </w:tc>
      </w:tr>
      <w:tr w:rsidR="00B97C92" w:rsidRPr="00B97C92" w14:paraId="1A2B9997" w14:textId="77777777" w:rsidTr="0057516D">
        <w:tc>
          <w:tcPr>
            <w:tcW w:w="1151" w:type="pct"/>
            <w:tcBorders>
              <w:top w:val="single" w:sz="6" w:space="0" w:color="auto"/>
              <w:left w:val="single" w:sz="6" w:space="0" w:color="auto"/>
            </w:tcBorders>
            <w:shd w:val="clear" w:color="auto" w:fill="EDEDED"/>
            <w:tcMar>
              <w:top w:w="72" w:type="dxa"/>
              <w:left w:w="480" w:type="dxa"/>
              <w:bottom w:w="72" w:type="dxa"/>
              <w:right w:w="72" w:type="dxa"/>
            </w:tcMar>
            <w:hideMark/>
          </w:tcPr>
          <w:p w14:paraId="3D738D70" w14:textId="77777777" w:rsidR="00B97C92" w:rsidRPr="00B97C92" w:rsidRDefault="00B97C92" w:rsidP="00B97C92">
            <w:pPr>
              <w:spacing w:before="360" w:after="360" w:line="240" w:lineRule="auto"/>
              <w:ind w:hanging="360"/>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Subcortical</w:t>
            </w:r>
          </w:p>
        </w:tc>
        <w:tc>
          <w:tcPr>
            <w:tcW w:w="3849" w:type="pct"/>
            <w:tcBorders>
              <w:top w:val="single" w:sz="6" w:space="0" w:color="auto"/>
              <w:left w:val="single" w:sz="6" w:space="0" w:color="auto"/>
            </w:tcBorders>
            <w:shd w:val="clear" w:color="auto" w:fill="EDEDED"/>
            <w:tcMar>
              <w:top w:w="72" w:type="dxa"/>
              <w:left w:w="480" w:type="dxa"/>
              <w:bottom w:w="72" w:type="dxa"/>
              <w:right w:w="72" w:type="dxa"/>
            </w:tcMar>
            <w:hideMark/>
          </w:tcPr>
          <w:p w14:paraId="1505CA39" w14:textId="77777777" w:rsidR="00B97C92" w:rsidRPr="00B97C92" w:rsidRDefault="00B97C92" w:rsidP="00B97C92">
            <w:pPr>
              <w:spacing w:before="360" w:after="360" w:line="240" w:lineRule="auto"/>
              <w:ind w:hanging="360"/>
              <w:rPr>
                <w:rFonts w:ascii="Times New Roman" w:eastAsia="Times New Roman" w:hAnsi="Times New Roman" w:cs="Times New Roman"/>
                <w:sz w:val="19"/>
                <w:szCs w:val="19"/>
              </w:rPr>
            </w:pPr>
            <w:proofErr w:type="gramStart"/>
            <w:r w:rsidRPr="00B97C92">
              <w:rPr>
                <w:rFonts w:ascii="Times New Roman" w:eastAsia="Times New Roman" w:hAnsi="Times New Roman" w:cs="Times New Roman"/>
                <w:sz w:val="19"/>
                <w:szCs w:val="19"/>
              </w:rPr>
              <w:t>Hemiplegia;</w:t>
            </w:r>
            <w:proofErr w:type="gramEnd"/>
            <w:r w:rsidRPr="00B97C92">
              <w:rPr>
                <w:rFonts w:ascii="Times New Roman" w:eastAsia="Times New Roman" w:hAnsi="Times New Roman" w:cs="Times New Roman"/>
                <w:sz w:val="19"/>
                <w:szCs w:val="19"/>
              </w:rPr>
              <w:t xml:space="preserve"> other symptoms may depend on area of infiltration</w:t>
            </w:r>
          </w:p>
        </w:tc>
      </w:tr>
      <w:tr w:rsidR="00B97C92" w:rsidRPr="00B97C92" w14:paraId="06AD82AE" w14:textId="77777777" w:rsidTr="0057516D">
        <w:tc>
          <w:tcPr>
            <w:tcW w:w="1151" w:type="pct"/>
            <w:tcBorders>
              <w:top w:val="single" w:sz="6" w:space="0" w:color="auto"/>
              <w:left w:val="single" w:sz="6" w:space="0" w:color="auto"/>
            </w:tcBorders>
            <w:shd w:val="clear" w:color="auto" w:fill="EDEDED"/>
            <w:tcMar>
              <w:top w:w="72" w:type="dxa"/>
              <w:left w:w="480" w:type="dxa"/>
              <w:bottom w:w="72" w:type="dxa"/>
              <w:right w:w="72" w:type="dxa"/>
            </w:tcMar>
            <w:hideMark/>
          </w:tcPr>
          <w:p w14:paraId="15B00821" w14:textId="77777777" w:rsidR="00B97C92" w:rsidRPr="00B97C92" w:rsidRDefault="00B97C92" w:rsidP="00B97C92">
            <w:pPr>
              <w:spacing w:before="360" w:after="360" w:line="240" w:lineRule="auto"/>
              <w:ind w:hanging="360"/>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 xml:space="preserve">Thalamus and </w:t>
            </w:r>
            <w:proofErr w:type="spellStart"/>
            <w:r w:rsidRPr="00B97C92">
              <w:rPr>
                <w:rFonts w:ascii="Times New Roman" w:eastAsia="Times New Roman" w:hAnsi="Times New Roman" w:cs="Times New Roman"/>
                <w:b/>
                <w:bCs/>
                <w:sz w:val="19"/>
                <w:szCs w:val="19"/>
              </w:rPr>
              <w:t>sellar</w:t>
            </w:r>
            <w:proofErr w:type="spellEnd"/>
            <w:r w:rsidRPr="00B97C92">
              <w:rPr>
                <w:rFonts w:ascii="Times New Roman" w:eastAsia="Times New Roman" w:hAnsi="Times New Roman" w:cs="Times New Roman"/>
                <w:b/>
                <w:bCs/>
                <w:sz w:val="19"/>
                <w:szCs w:val="19"/>
              </w:rPr>
              <w:t xml:space="preserve"> tumors</w:t>
            </w:r>
          </w:p>
        </w:tc>
        <w:tc>
          <w:tcPr>
            <w:tcW w:w="3849" w:type="pct"/>
            <w:tcBorders>
              <w:top w:val="single" w:sz="6" w:space="0" w:color="auto"/>
              <w:left w:val="single" w:sz="6" w:space="0" w:color="auto"/>
            </w:tcBorders>
            <w:shd w:val="clear" w:color="auto" w:fill="EDEDED"/>
            <w:tcMar>
              <w:top w:w="72" w:type="dxa"/>
              <w:left w:w="480" w:type="dxa"/>
              <w:bottom w:w="72" w:type="dxa"/>
              <w:right w:w="72" w:type="dxa"/>
            </w:tcMar>
            <w:hideMark/>
          </w:tcPr>
          <w:p w14:paraId="1D349E66" w14:textId="77777777" w:rsidR="00B97C92" w:rsidRPr="00B97C92" w:rsidRDefault="00B97C92" w:rsidP="00B97C92">
            <w:pPr>
              <w:spacing w:before="360" w:after="360" w:line="240" w:lineRule="auto"/>
              <w:ind w:hanging="36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Headache, nausea, vision changes, papilledema, and nystagmus (occur from ↑ ICP). Diabetes insipidus may occur</w:t>
            </w:r>
          </w:p>
        </w:tc>
      </w:tr>
    </w:tbl>
    <w:p w14:paraId="497AF599"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If the tumor mass obstructs the ventricles or occludes the outlet, ventricular enlargement (hydrocephalus) can occur. As the brain tumor expands, it may produce manifestations of increased ICP, cerebral edema, or obstruction of the CSF pathways. Unless treated, all brain tumors eventually cause death from increasing tumor volume leading to increased ICP.</w:t>
      </w:r>
    </w:p>
    <w:p w14:paraId="0D2CC4C1" w14:textId="77777777" w:rsidR="00B97C92" w:rsidRPr="00B97C92" w:rsidRDefault="00B97C92" w:rsidP="00B97C92">
      <w:pPr>
        <w:spacing w:before="240" w:after="60" w:line="240" w:lineRule="auto"/>
        <w:outlineLvl w:val="2"/>
        <w:rPr>
          <w:rFonts w:ascii="Arial" w:eastAsia="Times New Roman" w:hAnsi="Arial" w:cs="Arial"/>
          <w:b/>
          <w:bCs/>
          <w:color w:val="2C5E6D"/>
          <w:sz w:val="26"/>
          <w:szCs w:val="26"/>
        </w:rPr>
      </w:pPr>
      <w:r w:rsidRPr="00B97C92">
        <w:rPr>
          <w:rFonts w:ascii="Arial" w:eastAsia="Times New Roman" w:hAnsi="Arial" w:cs="Arial"/>
          <w:b/>
          <w:bCs/>
          <w:color w:val="2C5E6D"/>
          <w:sz w:val="26"/>
          <w:szCs w:val="26"/>
        </w:rPr>
        <w:t>Diagnostic Studies</w:t>
      </w:r>
    </w:p>
    <w:p w14:paraId="0984CF3F" w14:textId="77777777" w:rsidR="00B97C92" w:rsidRPr="00B97C92" w:rsidRDefault="00B97C92" w:rsidP="00B97C92">
      <w:pPr>
        <w:spacing w:after="0" w:line="240" w:lineRule="auto"/>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 xml:space="preserve">An extensive history and a comprehensive neurologic examination </w:t>
      </w:r>
      <w:proofErr w:type="gramStart"/>
      <w:r w:rsidRPr="00B97C92">
        <w:rPr>
          <w:rFonts w:ascii="Times New Roman" w:eastAsia="Times New Roman" w:hAnsi="Times New Roman" w:cs="Times New Roman"/>
          <w:sz w:val="19"/>
          <w:szCs w:val="19"/>
        </w:rPr>
        <w:t>is</w:t>
      </w:r>
      <w:proofErr w:type="gramEnd"/>
      <w:r w:rsidRPr="00B97C92">
        <w:rPr>
          <w:rFonts w:ascii="Times New Roman" w:eastAsia="Times New Roman" w:hAnsi="Times New Roman" w:cs="Times New Roman"/>
          <w:sz w:val="19"/>
          <w:szCs w:val="19"/>
        </w:rPr>
        <w:t xml:space="preserve"> done in the workup of a patient with a suspected brain tumor. The history and physical examination may provide data with respect to location. New onset of seizures or adult-onset migraines may indicate a brain tumor and should be investigated. Diagnostic studies are similar to those used for a patient with increased ICP (</w:t>
      </w:r>
      <w:hyperlink r:id="rId121" w:anchor="b0020" w:history="1">
        <w:r w:rsidRPr="00B97C92">
          <w:rPr>
            <w:rFonts w:ascii="Times New Roman" w:eastAsia="Times New Roman" w:hAnsi="Times New Roman" w:cs="Times New Roman"/>
            <w:color w:val="0000FF"/>
            <w:sz w:val="19"/>
            <w:szCs w:val="19"/>
            <w:u w:val="single"/>
          </w:rPr>
          <w:t>Table 56.3</w:t>
        </w:r>
      </w:hyperlink>
      <w:r w:rsidRPr="00B97C92">
        <w:rPr>
          <w:rFonts w:ascii="Times New Roman" w:eastAsia="Times New Roman" w:hAnsi="Times New Roman" w:cs="Times New Roman"/>
          <w:sz w:val="19"/>
          <w:szCs w:val="19"/>
        </w:rPr>
        <w:t>).</w:t>
      </w:r>
    </w:p>
    <w:p w14:paraId="470F6107"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 xml:space="preserve">The sensitivity of techniques such as MRI and PET scans allows for detection of small tumors and may provide more reliable diagnostic information than a CT scan. CT with contrast and MRI are used to identify the lesion’s location. Other </w:t>
      </w:r>
      <w:r w:rsidRPr="00B97C92">
        <w:rPr>
          <w:rFonts w:ascii="Times New Roman" w:eastAsia="Times New Roman" w:hAnsi="Times New Roman" w:cs="Times New Roman"/>
          <w:sz w:val="19"/>
          <w:szCs w:val="19"/>
        </w:rPr>
        <w:lastRenderedPageBreak/>
        <w:t>tests include magnetic resonance spectroscopy, functional MRI (fMRI), and single-photon emission computed tomography (SPECT). An EEG can rule out seizures but is of less importance. An LP is seldom diagnostic and carries with it the risk for cerebral herniation. Cerebral angiography can determine blood flow to the tumor and further localize the tumor. Other studies are done to rule out a primary lesion elsewhere in the body. Endocrine studies are helpful when a pituitary adenoma is suspected (see </w:t>
      </w:r>
      <w:hyperlink r:id="rId122" w:history="1">
        <w:r w:rsidRPr="00B97C92">
          <w:rPr>
            <w:rFonts w:ascii="Times New Roman" w:eastAsia="Times New Roman" w:hAnsi="Times New Roman" w:cs="Times New Roman"/>
            <w:color w:val="0000FF"/>
            <w:sz w:val="19"/>
            <w:szCs w:val="19"/>
            <w:u w:val="single"/>
          </w:rPr>
          <w:t>Chapter 49</w:t>
        </w:r>
      </w:hyperlink>
      <w:r w:rsidRPr="00B97C92">
        <w:rPr>
          <w:rFonts w:ascii="Times New Roman" w:eastAsia="Times New Roman" w:hAnsi="Times New Roman" w:cs="Times New Roman"/>
          <w:sz w:val="19"/>
          <w:szCs w:val="19"/>
        </w:rPr>
        <w:t>).</w:t>
      </w:r>
    </w:p>
    <w:p w14:paraId="340A2BC6"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The correct diagnosis of a brain tumor can be made by obtaining tissue for histologic study. In most patients, tissue is obtained at the time of surgery. Computer-guided stereotactic biopsy is also an option. A smear or frozen section can be done in the operating room for a preliminary interpretation of the histologic type. With this information, the HCP can make a better decision about the extent of surgery.</w:t>
      </w:r>
    </w:p>
    <w:p w14:paraId="053E29CB" w14:textId="77777777" w:rsidR="00B97C92" w:rsidRPr="00B97C92" w:rsidRDefault="00B97C92" w:rsidP="00B97C92">
      <w:pPr>
        <w:spacing w:before="240" w:after="60" w:line="240" w:lineRule="auto"/>
        <w:outlineLvl w:val="2"/>
        <w:rPr>
          <w:rFonts w:ascii="Arial" w:eastAsia="Times New Roman" w:hAnsi="Arial" w:cs="Arial"/>
          <w:b/>
          <w:bCs/>
          <w:color w:val="2C5E6D"/>
          <w:sz w:val="26"/>
          <w:szCs w:val="26"/>
        </w:rPr>
      </w:pPr>
      <w:r w:rsidRPr="00B97C92">
        <w:rPr>
          <w:rFonts w:ascii="Arial" w:eastAsia="Times New Roman" w:hAnsi="Arial" w:cs="Arial"/>
          <w:b/>
          <w:bCs/>
          <w:color w:val="2C5E6D"/>
          <w:sz w:val="26"/>
          <w:szCs w:val="26"/>
        </w:rPr>
        <w:t>Interprofessional Care</w:t>
      </w:r>
    </w:p>
    <w:p w14:paraId="3CD60293" w14:textId="77777777" w:rsidR="00B97C92" w:rsidRPr="00B97C92" w:rsidRDefault="00B97C92" w:rsidP="00B97C92">
      <w:pPr>
        <w:spacing w:after="0" w:line="240" w:lineRule="auto"/>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Treatment goals are aimed at (1) identifying the tumor type and location, (2) removing or decreasing tumor mass, and (3) preventing or managing increased ICP.</w:t>
      </w:r>
    </w:p>
    <w:p w14:paraId="792D9339" w14:textId="77777777" w:rsidR="00B97C92" w:rsidRPr="00B97C92" w:rsidRDefault="00B97C92" w:rsidP="00B97C92">
      <w:pPr>
        <w:spacing w:before="240" w:after="60" w:line="240" w:lineRule="auto"/>
        <w:outlineLvl w:val="3"/>
        <w:rPr>
          <w:rFonts w:ascii="Arial" w:eastAsia="Times New Roman" w:hAnsi="Arial" w:cs="Arial"/>
          <w:b/>
          <w:bCs/>
          <w:color w:val="800000"/>
        </w:rPr>
      </w:pPr>
      <w:r w:rsidRPr="00B97C92">
        <w:rPr>
          <w:rFonts w:ascii="Arial" w:eastAsia="Times New Roman" w:hAnsi="Arial" w:cs="Arial"/>
          <w:b/>
          <w:bCs/>
          <w:color w:val="800000"/>
        </w:rPr>
        <w:t>Surgical Therapy</w:t>
      </w:r>
    </w:p>
    <w:p w14:paraId="6475D908" w14:textId="77777777" w:rsidR="00B97C92" w:rsidRPr="00B97C92" w:rsidRDefault="00B97C92" w:rsidP="00B97C92">
      <w:pPr>
        <w:spacing w:after="0" w:line="240" w:lineRule="auto"/>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Surgical removal is the preferred treatment for brain tumors. Stereotactic surgical techniques are used with greater frequency to perform a biopsy and remove small brain tumors. The outcome of surgery depends on the tumor’s type, size, and location. Meningiomas and oligodendrogliomas can usually be completely removed. The more invasive gliomas and medulloblastomas may only be partially removed. Computer-guided stereotactic biopsy, ultrasound, fMRI, and cortical mapping can localize brain tumors during surgery.</w:t>
      </w:r>
    </w:p>
    <w:p w14:paraId="1813F455"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Complete surgical removal of brain tumors is not always possible because the tumor is not always accessible or may involve vital parts of the brain. Surgery can reduce tumor mass, which decreases ICP, provides relief of symptoms, and extends survival time.</w:t>
      </w:r>
    </w:p>
    <w:p w14:paraId="50910DFC" w14:textId="77777777" w:rsidR="00B97C92" w:rsidRPr="00B97C92" w:rsidRDefault="00B97C92" w:rsidP="00B97C92">
      <w:pPr>
        <w:spacing w:before="240" w:after="60" w:line="240" w:lineRule="auto"/>
        <w:outlineLvl w:val="3"/>
        <w:rPr>
          <w:rFonts w:ascii="Arial" w:eastAsia="Times New Roman" w:hAnsi="Arial" w:cs="Arial"/>
          <w:b/>
          <w:bCs/>
          <w:color w:val="800000"/>
        </w:rPr>
      </w:pPr>
      <w:r w:rsidRPr="00B97C92">
        <w:rPr>
          <w:rFonts w:ascii="Arial" w:eastAsia="Times New Roman" w:hAnsi="Arial" w:cs="Arial"/>
          <w:b/>
          <w:bCs/>
          <w:color w:val="800000"/>
        </w:rPr>
        <w:t>Ventricular Shunts</w:t>
      </w:r>
    </w:p>
    <w:p w14:paraId="67D263B9" w14:textId="77777777" w:rsidR="00B97C92" w:rsidRPr="00B97C92" w:rsidRDefault="00B97C92" w:rsidP="00B97C92">
      <w:pPr>
        <w:spacing w:after="0" w:line="240" w:lineRule="auto"/>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Hydrocephalus due to a tumor obstructing the CSF flow can be treated with the placement of a ventricular shunt. A catheter with 1-way valves is placed in the lateral ventricle and then tunneled under the skin to drain CSF into the peritoneal cavity. Rapid decompression of ICP can cause total body collapse and weakness. Headache may be prevented by gradually introducing the patient to the upright position.</w:t>
      </w:r>
    </w:p>
    <w:p w14:paraId="0D488E9F"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 xml:space="preserve">Manifestations of shunt malfunction, which are related to increased ICP, include decreasing LOC, restlessness, headache, blurred vision, or vomiting. This may require shunt revision or replacement. Infection may occur, as exhibited by high fever, persistent headache, and stiff neck. Antibiotics are used to treat the infection. In some situations, the shunt must be replaced. CSF drainage is managed with an </w:t>
      </w:r>
      <w:proofErr w:type="spellStart"/>
      <w:r w:rsidRPr="00B97C92">
        <w:rPr>
          <w:rFonts w:ascii="Times New Roman" w:eastAsia="Times New Roman" w:hAnsi="Times New Roman" w:cs="Times New Roman"/>
          <w:sz w:val="19"/>
          <w:szCs w:val="19"/>
        </w:rPr>
        <w:t>extraventricular</w:t>
      </w:r>
      <w:proofErr w:type="spellEnd"/>
      <w:r w:rsidRPr="00B97C92">
        <w:rPr>
          <w:rFonts w:ascii="Times New Roman" w:eastAsia="Times New Roman" w:hAnsi="Times New Roman" w:cs="Times New Roman"/>
          <w:sz w:val="19"/>
          <w:szCs w:val="19"/>
        </w:rPr>
        <w:t xml:space="preserve"> drainage system while the infection is treated.</w:t>
      </w:r>
    </w:p>
    <w:p w14:paraId="33941825" w14:textId="77777777" w:rsidR="00B97C92" w:rsidRPr="00B97C92" w:rsidRDefault="00B97C92" w:rsidP="00B97C92">
      <w:pPr>
        <w:spacing w:before="240" w:after="60" w:line="240" w:lineRule="auto"/>
        <w:outlineLvl w:val="3"/>
        <w:rPr>
          <w:rFonts w:ascii="Arial" w:eastAsia="Times New Roman" w:hAnsi="Arial" w:cs="Arial"/>
          <w:b/>
          <w:bCs/>
          <w:color w:val="800000"/>
        </w:rPr>
      </w:pPr>
      <w:r w:rsidRPr="00B97C92">
        <w:rPr>
          <w:rFonts w:ascii="Arial" w:eastAsia="Times New Roman" w:hAnsi="Arial" w:cs="Arial"/>
          <w:b/>
          <w:bCs/>
          <w:color w:val="800000"/>
        </w:rPr>
        <w:t>Radiation Therapy and Stereotactic Radiosurgery</w:t>
      </w:r>
    </w:p>
    <w:p w14:paraId="536F07A0" w14:textId="77777777" w:rsidR="00B97C92" w:rsidRPr="00B97C92" w:rsidRDefault="00B97C92" w:rsidP="00B97C92">
      <w:pPr>
        <w:spacing w:after="0" w:line="240" w:lineRule="auto"/>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Radiation therapy may be used as a follow-up measure after surgery. Radiation seeds can be implanted into the brain. Cerebral edema and rapidly increasing ICP may be a complication of radiation therapy. These problems can usually be managed with high doses of corticosteroids (e.g., dexamethasone, methylprednisolone). Radiation therapy is discussed in </w:t>
      </w:r>
      <w:hyperlink r:id="rId123" w:history="1">
        <w:r w:rsidRPr="00B97C92">
          <w:rPr>
            <w:rFonts w:ascii="Times New Roman" w:eastAsia="Times New Roman" w:hAnsi="Times New Roman" w:cs="Times New Roman"/>
            <w:color w:val="0000FF"/>
            <w:sz w:val="19"/>
            <w:szCs w:val="19"/>
            <w:u w:val="single"/>
          </w:rPr>
          <w:t>Chapter 15</w:t>
        </w:r>
      </w:hyperlink>
      <w:r w:rsidRPr="00B97C92">
        <w:rPr>
          <w:rFonts w:ascii="Times New Roman" w:eastAsia="Times New Roman" w:hAnsi="Times New Roman" w:cs="Times New Roman"/>
          <w:sz w:val="19"/>
          <w:szCs w:val="19"/>
        </w:rPr>
        <w:t>.</w:t>
      </w:r>
    </w:p>
    <w:p w14:paraId="65846A34"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Stereotactic radiosurgery is a method of delivering a highly concentrated dose of radiation to a precise location within the brain. Stereotactic radiosurgery may be used when conventional surgery has failed or is not an option because of the tumor location. (Radiosurgery is discussed on p. 1322.)</w:t>
      </w:r>
    </w:p>
    <w:p w14:paraId="23EB2801" w14:textId="77777777" w:rsidR="00B97C92" w:rsidRPr="00B97C92" w:rsidRDefault="00B97C92" w:rsidP="00B97C92">
      <w:pPr>
        <w:spacing w:before="240" w:after="60" w:line="240" w:lineRule="auto"/>
        <w:outlineLvl w:val="3"/>
        <w:rPr>
          <w:rFonts w:ascii="Arial" w:eastAsia="Times New Roman" w:hAnsi="Arial" w:cs="Arial"/>
          <w:b/>
          <w:bCs/>
          <w:color w:val="800000"/>
        </w:rPr>
      </w:pPr>
      <w:r w:rsidRPr="00B97C92">
        <w:rPr>
          <w:rFonts w:ascii="Arial" w:eastAsia="Times New Roman" w:hAnsi="Arial" w:cs="Arial"/>
          <w:b/>
          <w:bCs/>
          <w:color w:val="800000"/>
        </w:rPr>
        <w:t>Chemotherapy and Targeted Therapy</w:t>
      </w:r>
    </w:p>
    <w:p w14:paraId="0F6A8369" w14:textId="77777777" w:rsidR="00B97C92" w:rsidRPr="00B97C92" w:rsidRDefault="00B97C92" w:rsidP="00B97C92">
      <w:pPr>
        <w:spacing w:after="0" w:line="240" w:lineRule="auto"/>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The effectiveness of chemotherapy has been limited by the difficulty with getting drugs across the blood-brain barrier, tumor cell heterogeneity, and tumor cell drug resistance. Chemotherapy drugs called </w:t>
      </w:r>
      <w:r w:rsidRPr="00B97C92">
        <w:rPr>
          <w:rFonts w:ascii="Times New Roman" w:eastAsia="Times New Roman" w:hAnsi="Times New Roman" w:cs="Times New Roman"/>
          <w:i/>
          <w:iCs/>
          <w:sz w:val="19"/>
          <w:szCs w:val="19"/>
        </w:rPr>
        <w:t>nitrosoureas</w:t>
      </w:r>
      <w:r w:rsidRPr="00B97C92">
        <w:rPr>
          <w:rFonts w:ascii="Times New Roman" w:eastAsia="Times New Roman" w:hAnsi="Times New Roman" w:cs="Times New Roman"/>
          <w:sz w:val="19"/>
          <w:szCs w:val="19"/>
        </w:rPr>
        <w:t xml:space="preserve"> (e.g., </w:t>
      </w:r>
      <w:proofErr w:type="spellStart"/>
      <w:r w:rsidRPr="00B97C92">
        <w:rPr>
          <w:rFonts w:ascii="Times New Roman" w:eastAsia="Times New Roman" w:hAnsi="Times New Roman" w:cs="Times New Roman"/>
          <w:sz w:val="19"/>
          <w:szCs w:val="19"/>
        </w:rPr>
        <w:t>carmustine</w:t>
      </w:r>
      <w:proofErr w:type="spellEnd"/>
      <w:r w:rsidRPr="00B97C92">
        <w:rPr>
          <w:rFonts w:ascii="Times New Roman" w:eastAsia="Times New Roman" w:hAnsi="Times New Roman" w:cs="Times New Roman"/>
          <w:sz w:val="19"/>
          <w:szCs w:val="19"/>
        </w:rPr>
        <w:t xml:space="preserve">, </w:t>
      </w:r>
      <w:proofErr w:type="spellStart"/>
      <w:r w:rsidRPr="00B97C92">
        <w:rPr>
          <w:rFonts w:ascii="Times New Roman" w:eastAsia="Times New Roman" w:hAnsi="Times New Roman" w:cs="Times New Roman"/>
          <w:sz w:val="19"/>
          <w:szCs w:val="19"/>
        </w:rPr>
        <w:t>lomustine</w:t>
      </w:r>
      <w:proofErr w:type="spellEnd"/>
      <w:r w:rsidRPr="00B97C92">
        <w:rPr>
          <w:rFonts w:ascii="Times New Roman" w:eastAsia="Times New Roman" w:hAnsi="Times New Roman" w:cs="Times New Roman"/>
          <w:sz w:val="19"/>
          <w:szCs w:val="19"/>
        </w:rPr>
        <w:t xml:space="preserve">) are used to treat brain tumors. Normally the blood-brain barrier prohibits the entry of most drugs into the brain. Cancer tumors can cause a breakdown of the blood-brain barrier </w:t>
      </w:r>
      <w:proofErr w:type="gramStart"/>
      <w:r w:rsidRPr="00B97C92">
        <w:rPr>
          <w:rFonts w:ascii="Times New Roman" w:eastAsia="Times New Roman" w:hAnsi="Times New Roman" w:cs="Times New Roman"/>
          <w:sz w:val="19"/>
          <w:szCs w:val="19"/>
        </w:rPr>
        <w:t>in the area of</w:t>
      </w:r>
      <w:proofErr w:type="gramEnd"/>
      <w:r w:rsidRPr="00B97C92">
        <w:rPr>
          <w:rFonts w:ascii="Times New Roman" w:eastAsia="Times New Roman" w:hAnsi="Times New Roman" w:cs="Times New Roman"/>
          <w:sz w:val="19"/>
          <w:szCs w:val="19"/>
        </w:rPr>
        <w:t xml:space="preserve"> the tumor, thus allowing chemotherapy agents to be used to treat the cancer. Chemotherapy-laden biodegradable wafers (e.g., </w:t>
      </w:r>
      <w:proofErr w:type="spellStart"/>
      <w:r w:rsidRPr="00B97C92">
        <w:rPr>
          <w:rFonts w:ascii="Times New Roman" w:eastAsia="Times New Roman" w:hAnsi="Times New Roman" w:cs="Times New Roman"/>
          <w:sz w:val="19"/>
          <w:szCs w:val="19"/>
        </w:rPr>
        <w:t>Gliadel</w:t>
      </w:r>
      <w:proofErr w:type="spellEnd"/>
      <w:r w:rsidRPr="00B97C92">
        <w:rPr>
          <w:rFonts w:ascii="Times New Roman" w:eastAsia="Times New Roman" w:hAnsi="Times New Roman" w:cs="Times New Roman"/>
          <w:sz w:val="19"/>
          <w:szCs w:val="19"/>
        </w:rPr>
        <w:t xml:space="preserve"> wafer [</w:t>
      </w:r>
      <w:proofErr w:type="spellStart"/>
      <w:r w:rsidRPr="00B97C92">
        <w:rPr>
          <w:rFonts w:ascii="Times New Roman" w:eastAsia="Times New Roman" w:hAnsi="Times New Roman" w:cs="Times New Roman"/>
          <w:sz w:val="19"/>
          <w:szCs w:val="19"/>
        </w:rPr>
        <w:t>polifeprosan</w:t>
      </w:r>
      <w:proofErr w:type="spellEnd"/>
      <w:r w:rsidRPr="00B97C92">
        <w:rPr>
          <w:rFonts w:ascii="Times New Roman" w:eastAsia="Times New Roman" w:hAnsi="Times New Roman" w:cs="Times New Roman"/>
          <w:sz w:val="19"/>
          <w:szCs w:val="19"/>
        </w:rPr>
        <w:t xml:space="preserve"> with </w:t>
      </w:r>
      <w:proofErr w:type="spellStart"/>
      <w:r w:rsidRPr="00B97C92">
        <w:rPr>
          <w:rFonts w:ascii="Times New Roman" w:eastAsia="Times New Roman" w:hAnsi="Times New Roman" w:cs="Times New Roman"/>
          <w:sz w:val="19"/>
          <w:szCs w:val="19"/>
        </w:rPr>
        <w:t>carmustine</w:t>
      </w:r>
      <w:proofErr w:type="spellEnd"/>
      <w:r w:rsidRPr="00B97C92">
        <w:rPr>
          <w:rFonts w:ascii="Times New Roman" w:eastAsia="Times New Roman" w:hAnsi="Times New Roman" w:cs="Times New Roman"/>
          <w:sz w:val="19"/>
          <w:szCs w:val="19"/>
        </w:rPr>
        <w:t xml:space="preserve"> implant]) implanted at the time of surgery can deliver chemotherapy directly to the tumor site. Other drugs being used include methotrexate and procarbazine (</w:t>
      </w:r>
      <w:proofErr w:type="spellStart"/>
      <w:r w:rsidRPr="00B97C92">
        <w:rPr>
          <w:rFonts w:ascii="Times New Roman" w:eastAsia="Times New Roman" w:hAnsi="Times New Roman" w:cs="Times New Roman"/>
          <w:sz w:val="19"/>
          <w:szCs w:val="19"/>
        </w:rPr>
        <w:t>Matulane</w:t>
      </w:r>
      <w:proofErr w:type="spellEnd"/>
      <w:r w:rsidRPr="00B97C92">
        <w:rPr>
          <w:rFonts w:ascii="Times New Roman" w:eastAsia="Times New Roman" w:hAnsi="Times New Roman" w:cs="Times New Roman"/>
          <w:sz w:val="19"/>
          <w:szCs w:val="19"/>
        </w:rPr>
        <w:t>). One way used to deliver chemotherapy drugs directly to the CNS is intrathecal administration via an Ommaya reservoir.</w:t>
      </w:r>
    </w:p>
    <w:p w14:paraId="04400CD8"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Temozolomide (</w:t>
      </w:r>
      <w:proofErr w:type="spellStart"/>
      <w:r w:rsidRPr="00B97C92">
        <w:rPr>
          <w:rFonts w:ascii="Times New Roman" w:eastAsia="Times New Roman" w:hAnsi="Times New Roman" w:cs="Times New Roman"/>
          <w:sz w:val="19"/>
          <w:szCs w:val="19"/>
        </w:rPr>
        <w:t>Temodar</w:t>
      </w:r>
      <w:proofErr w:type="spellEnd"/>
      <w:r w:rsidRPr="00B97C92">
        <w:rPr>
          <w:rFonts w:ascii="Times New Roman" w:eastAsia="Times New Roman" w:hAnsi="Times New Roman" w:cs="Times New Roman"/>
          <w:sz w:val="19"/>
          <w:szCs w:val="19"/>
        </w:rPr>
        <w:t>) is an oral chemotherapy agent that can cross the blood-brain barrier. In contrast with many chemotherapy drugs, which require metabolic activation to exert their effects, temozolomide can convert spontaneously to a reactive agent that directly interferes with tumor growth. It does not interact with other common drugs taken by patients with brain tumors, such as antiseizure drugs, corticosteroids, and antiemetics.</w:t>
      </w:r>
    </w:p>
    <w:p w14:paraId="283968B4" w14:textId="77777777" w:rsidR="00B97C92" w:rsidRPr="00B97C92" w:rsidRDefault="00B97C92" w:rsidP="00B97C92">
      <w:pPr>
        <w:shd w:val="clear" w:color="auto" w:fill="EDEDED"/>
        <w:spacing w:after="0" w:line="240" w:lineRule="auto"/>
        <w:rPr>
          <w:rFonts w:ascii="Times New Roman" w:eastAsia="Times New Roman" w:hAnsi="Times New Roman" w:cs="Times New Roman"/>
          <w:b/>
          <w:bCs/>
          <w:color w:val="B44C16"/>
          <w:spacing w:val="30"/>
          <w:sz w:val="24"/>
          <w:szCs w:val="24"/>
        </w:rPr>
      </w:pPr>
      <w:r w:rsidRPr="00B97C92">
        <w:rPr>
          <w:rFonts w:ascii="Times New Roman" w:eastAsia="Times New Roman" w:hAnsi="Times New Roman" w:cs="Times New Roman"/>
          <w:b/>
          <w:bCs/>
          <w:noProof/>
          <w:color w:val="B44C16"/>
          <w:spacing w:val="30"/>
          <w:sz w:val="24"/>
          <w:szCs w:val="24"/>
        </w:rPr>
        <w:lastRenderedPageBreak/>
        <w:drawing>
          <wp:inline distT="0" distB="0" distL="0" distR="0" wp14:anchorId="403098D9" wp14:editId="2364988C">
            <wp:extent cx="203200" cy="203200"/>
            <wp:effectExtent l="0" t="0" r="6350" b="6350"/>
            <wp:docPr id="391" name="Picture 391"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icon"/>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97C92">
        <w:rPr>
          <w:rFonts w:ascii="Times New Roman" w:eastAsia="Times New Roman" w:hAnsi="Times New Roman" w:cs="Times New Roman"/>
          <w:b/>
          <w:bCs/>
          <w:color w:val="B44C16"/>
          <w:spacing w:val="30"/>
          <w:sz w:val="24"/>
          <w:szCs w:val="24"/>
        </w:rPr>
        <w:t> Drug Alert</w:t>
      </w:r>
    </w:p>
    <w:p w14:paraId="3D7277A4" w14:textId="77777777" w:rsidR="00B97C92" w:rsidRPr="00B97C92" w:rsidRDefault="00B97C92" w:rsidP="00B97C92">
      <w:pPr>
        <w:shd w:val="clear" w:color="auto" w:fill="EDEDED"/>
        <w:spacing w:after="60" w:line="240" w:lineRule="auto"/>
        <w:rPr>
          <w:rFonts w:ascii="Times New Roman" w:eastAsia="Times New Roman" w:hAnsi="Times New Roman" w:cs="Times New Roman"/>
          <w:b/>
          <w:bCs/>
          <w:color w:val="2C5E6D"/>
          <w:sz w:val="23"/>
          <w:szCs w:val="23"/>
        </w:rPr>
      </w:pPr>
      <w:r w:rsidRPr="00B97C92">
        <w:rPr>
          <w:rFonts w:ascii="Times New Roman" w:eastAsia="Times New Roman" w:hAnsi="Times New Roman" w:cs="Times New Roman"/>
          <w:b/>
          <w:bCs/>
          <w:color w:val="2C5E6D"/>
          <w:sz w:val="23"/>
          <w:szCs w:val="23"/>
        </w:rPr>
        <w:t>Temozolomide (</w:t>
      </w:r>
      <w:proofErr w:type="spellStart"/>
      <w:r w:rsidRPr="00B97C92">
        <w:rPr>
          <w:rFonts w:ascii="Times New Roman" w:eastAsia="Times New Roman" w:hAnsi="Times New Roman" w:cs="Times New Roman"/>
          <w:b/>
          <w:bCs/>
          <w:color w:val="2C5E6D"/>
          <w:sz w:val="23"/>
          <w:szCs w:val="23"/>
        </w:rPr>
        <w:t>Temodar</w:t>
      </w:r>
      <w:proofErr w:type="spellEnd"/>
      <w:r w:rsidRPr="00B97C92">
        <w:rPr>
          <w:rFonts w:ascii="Times New Roman" w:eastAsia="Times New Roman" w:hAnsi="Times New Roman" w:cs="Times New Roman"/>
          <w:b/>
          <w:bCs/>
          <w:color w:val="2C5E6D"/>
          <w:sz w:val="23"/>
          <w:szCs w:val="23"/>
        </w:rPr>
        <w:t>)</w:t>
      </w:r>
    </w:p>
    <w:p w14:paraId="6B649588" w14:textId="77777777" w:rsidR="00B97C92" w:rsidRPr="00B97C92" w:rsidRDefault="00B97C92" w:rsidP="00B97C92">
      <w:pPr>
        <w:numPr>
          <w:ilvl w:val="0"/>
          <w:numId w:val="34"/>
        </w:numPr>
        <w:shd w:val="clear" w:color="auto" w:fill="EDEDED"/>
        <w:spacing w:after="48" w:line="240" w:lineRule="auto"/>
        <w:ind w:left="744" w:hanging="21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 Causes myelosuppression. Before using, the absolute neutrophil count should be ≥1500/</w:t>
      </w:r>
      <w:proofErr w:type="spellStart"/>
      <w:r w:rsidRPr="00B97C92">
        <w:rPr>
          <w:rFonts w:ascii="Times New Roman" w:eastAsia="Times New Roman" w:hAnsi="Times New Roman" w:cs="Times New Roman"/>
          <w:color w:val="000000"/>
          <w:sz w:val="19"/>
          <w:szCs w:val="19"/>
        </w:rPr>
        <w:t>μL</w:t>
      </w:r>
      <w:proofErr w:type="spellEnd"/>
      <w:r w:rsidRPr="00B97C92">
        <w:rPr>
          <w:rFonts w:ascii="Times New Roman" w:eastAsia="Times New Roman" w:hAnsi="Times New Roman" w:cs="Times New Roman"/>
          <w:color w:val="000000"/>
          <w:sz w:val="19"/>
          <w:szCs w:val="19"/>
        </w:rPr>
        <w:t xml:space="preserve"> and platelet count should be ≥100,000/</w:t>
      </w:r>
      <w:proofErr w:type="spellStart"/>
      <w:r w:rsidRPr="00B97C92">
        <w:rPr>
          <w:rFonts w:ascii="Times New Roman" w:eastAsia="Times New Roman" w:hAnsi="Times New Roman" w:cs="Times New Roman"/>
          <w:color w:val="000000"/>
          <w:sz w:val="19"/>
          <w:szCs w:val="19"/>
        </w:rPr>
        <w:t>μL</w:t>
      </w:r>
      <w:proofErr w:type="spellEnd"/>
      <w:r w:rsidRPr="00B97C92">
        <w:rPr>
          <w:rFonts w:ascii="Times New Roman" w:eastAsia="Times New Roman" w:hAnsi="Times New Roman" w:cs="Times New Roman"/>
          <w:color w:val="000000"/>
          <w:sz w:val="19"/>
          <w:szCs w:val="19"/>
        </w:rPr>
        <w:t>.</w:t>
      </w:r>
    </w:p>
    <w:p w14:paraId="0CC98323" w14:textId="77777777" w:rsidR="00B97C92" w:rsidRPr="00B97C92" w:rsidRDefault="00B97C92" w:rsidP="00B97C92">
      <w:pPr>
        <w:numPr>
          <w:ilvl w:val="0"/>
          <w:numId w:val="34"/>
        </w:numPr>
        <w:shd w:val="clear" w:color="auto" w:fill="EDEDED"/>
        <w:spacing w:line="240" w:lineRule="auto"/>
        <w:ind w:left="744" w:hanging="21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 To reduce nausea and vomiting, take on empty stomach or at bedtime.</w:t>
      </w:r>
    </w:p>
    <w:p w14:paraId="29B88B97"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Bevacizumab (Avastin) is used to treat patients with glioblastoma that continues to progress after standard therapy. Bevacizumab is a targeted therapy that inhibits the action of vascular endothelial growth factor, which helps form new blood vessels. These vessels can feed a tumor, helping it to grow, and provide a pathway for cancer cells to circulate in the body. Targeted therapy is discussed in </w:t>
      </w:r>
      <w:hyperlink r:id="rId125" w:history="1">
        <w:r w:rsidRPr="00B97C92">
          <w:rPr>
            <w:rFonts w:ascii="Times New Roman" w:eastAsia="Times New Roman" w:hAnsi="Times New Roman" w:cs="Times New Roman"/>
            <w:color w:val="0000FF"/>
            <w:sz w:val="19"/>
            <w:szCs w:val="19"/>
            <w:u w:val="single"/>
          </w:rPr>
          <w:t>Chapter 15</w:t>
        </w:r>
      </w:hyperlink>
      <w:r w:rsidRPr="00B97C92">
        <w:rPr>
          <w:rFonts w:ascii="Times New Roman" w:eastAsia="Times New Roman" w:hAnsi="Times New Roman" w:cs="Times New Roman"/>
          <w:sz w:val="19"/>
          <w:szCs w:val="19"/>
        </w:rPr>
        <w:t> and </w:t>
      </w:r>
      <w:hyperlink r:id="rId126" w:history="1">
        <w:r w:rsidRPr="00B97C92">
          <w:rPr>
            <w:rFonts w:ascii="Times New Roman" w:eastAsia="Times New Roman" w:hAnsi="Times New Roman" w:cs="Times New Roman"/>
            <w:color w:val="0000FF"/>
            <w:sz w:val="19"/>
            <w:szCs w:val="19"/>
            <w:u w:val="single"/>
          </w:rPr>
          <w:t>Table 15.13</w:t>
        </w:r>
      </w:hyperlink>
      <w:r w:rsidRPr="00B97C92">
        <w:rPr>
          <w:rFonts w:ascii="Times New Roman" w:eastAsia="Times New Roman" w:hAnsi="Times New Roman" w:cs="Times New Roman"/>
          <w:sz w:val="19"/>
          <w:szCs w:val="19"/>
        </w:rPr>
        <w:t>.</w:t>
      </w:r>
    </w:p>
    <w:p w14:paraId="27CFEA56" w14:textId="77777777" w:rsidR="00B97C92" w:rsidRPr="00B97C92" w:rsidRDefault="00B97C92" w:rsidP="00B97C92">
      <w:pPr>
        <w:spacing w:before="240" w:after="60" w:line="240" w:lineRule="auto"/>
        <w:outlineLvl w:val="3"/>
        <w:rPr>
          <w:rFonts w:ascii="Arial" w:eastAsia="Times New Roman" w:hAnsi="Arial" w:cs="Arial"/>
          <w:b/>
          <w:bCs/>
          <w:color w:val="800000"/>
        </w:rPr>
      </w:pPr>
      <w:r w:rsidRPr="00B97C92">
        <w:rPr>
          <w:rFonts w:ascii="Arial" w:eastAsia="Times New Roman" w:hAnsi="Arial" w:cs="Arial"/>
          <w:b/>
          <w:bCs/>
          <w:color w:val="800000"/>
        </w:rPr>
        <w:t>Other Therapies</w:t>
      </w:r>
    </w:p>
    <w:p w14:paraId="6E5DADD8" w14:textId="77777777" w:rsidR="00B97C92" w:rsidRPr="00B97C92" w:rsidRDefault="00B97C92" w:rsidP="00B97C92">
      <w:pPr>
        <w:spacing w:after="0" w:line="240" w:lineRule="auto"/>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 xml:space="preserve">A medical device system, the </w:t>
      </w:r>
      <w:proofErr w:type="spellStart"/>
      <w:r w:rsidRPr="00B97C92">
        <w:rPr>
          <w:rFonts w:ascii="Times New Roman" w:eastAsia="Times New Roman" w:hAnsi="Times New Roman" w:cs="Times New Roman"/>
          <w:sz w:val="19"/>
          <w:szCs w:val="19"/>
        </w:rPr>
        <w:t>Optune</w:t>
      </w:r>
      <w:proofErr w:type="spellEnd"/>
      <w:r w:rsidRPr="00B97C92">
        <w:rPr>
          <w:rFonts w:ascii="Times New Roman" w:eastAsia="Times New Roman" w:hAnsi="Times New Roman" w:cs="Times New Roman"/>
          <w:sz w:val="19"/>
          <w:szCs w:val="19"/>
        </w:rPr>
        <w:t xml:space="preserve"> System, is used to treat glioblastoma that recurs or progresses after receiving chemotherapy and radiation therapy. With this system, electrodes are placed on the surface of the patient’s scalp to deliver </w:t>
      </w:r>
      <w:proofErr w:type="gramStart"/>
      <w:r w:rsidRPr="00B97C92">
        <w:rPr>
          <w:rFonts w:ascii="Times New Roman" w:eastAsia="Times New Roman" w:hAnsi="Times New Roman" w:cs="Times New Roman"/>
          <w:sz w:val="19"/>
          <w:szCs w:val="19"/>
        </w:rPr>
        <w:t>low-intensity</w:t>
      </w:r>
      <w:proofErr w:type="gramEnd"/>
      <w:r w:rsidRPr="00B97C92">
        <w:rPr>
          <w:rFonts w:ascii="Times New Roman" w:eastAsia="Times New Roman" w:hAnsi="Times New Roman" w:cs="Times New Roman"/>
          <w:sz w:val="19"/>
          <w:szCs w:val="19"/>
        </w:rPr>
        <w:t>, changing electrical fields called </w:t>
      </w:r>
      <w:r w:rsidRPr="00B97C92">
        <w:rPr>
          <w:rFonts w:ascii="Times New Roman" w:eastAsia="Times New Roman" w:hAnsi="Times New Roman" w:cs="Times New Roman"/>
          <w:i/>
          <w:iCs/>
          <w:sz w:val="19"/>
          <w:szCs w:val="19"/>
        </w:rPr>
        <w:t>tumor treatment fields</w:t>
      </w:r>
      <w:r w:rsidRPr="00B97C92">
        <w:rPr>
          <w:rFonts w:ascii="Times New Roman" w:eastAsia="Times New Roman" w:hAnsi="Times New Roman" w:cs="Times New Roman"/>
          <w:sz w:val="19"/>
          <w:szCs w:val="19"/>
        </w:rPr>
        <w:t> (TTFs) to the tumor site.</w:t>
      </w:r>
    </w:p>
    <w:p w14:paraId="1AE3380C" w14:textId="77777777" w:rsidR="00B97C92" w:rsidRPr="00B97C92" w:rsidRDefault="00B97C92" w:rsidP="00B97C92">
      <w:pPr>
        <w:spacing w:before="240" w:after="60" w:line="240" w:lineRule="auto"/>
        <w:outlineLvl w:val="1"/>
        <w:rPr>
          <w:rFonts w:ascii="Arial" w:eastAsia="Times New Roman" w:hAnsi="Arial" w:cs="Arial"/>
          <w:b/>
          <w:bCs/>
          <w:color w:val="707B08"/>
          <w:sz w:val="31"/>
          <w:szCs w:val="31"/>
        </w:rPr>
      </w:pPr>
      <w:r w:rsidRPr="00B97C92">
        <w:rPr>
          <w:rFonts w:ascii="Arial" w:eastAsia="Times New Roman" w:hAnsi="Arial" w:cs="Arial"/>
          <w:b/>
          <w:bCs/>
          <w:noProof/>
          <w:color w:val="707B08"/>
          <w:sz w:val="31"/>
          <w:szCs w:val="31"/>
        </w:rPr>
        <w:drawing>
          <wp:inline distT="0" distB="0" distL="0" distR="0" wp14:anchorId="653CF2EC" wp14:editId="6E402D2F">
            <wp:extent cx="133350" cy="133350"/>
            <wp:effectExtent l="0" t="0" r="0" b="0"/>
            <wp:docPr id="392" name="Picture 392"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ico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B97C92">
        <w:rPr>
          <w:rFonts w:ascii="Arial" w:eastAsia="Times New Roman" w:hAnsi="Arial" w:cs="Arial"/>
          <w:b/>
          <w:bCs/>
          <w:color w:val="707B08"/>
          <w:sz w:val="31"/>
          <w:szCs w:val="31"/>
        </w:rPr>
        <w:t> Nursing Management: Brain Tumors</w:t>
      </w:r>
    </w:p>
    <w:p w14:paraId="19E9F283" w14:textId="77777777" w:rsidR="00B97C92" w:rsidRPr="00B97C92" w:rsidRDefault="00B97C92" w:rsidP="00B97C92">
      <w:pPr>
        <w:spacing w:after="60" w:line="240" w:lineRule="auto"/>
        <w:outlineLvl w:val="2"/>
        <w:rPr>
          <w:rFonts w:ascii="Arial" w:eastAsia="Times New Roman" w:hAnsi="Arial" w:cs="Arial"/>
          <w:b/>
          <w:bCs/>
          <w:color w:val="2C5E6D"/>
          <w:spacing w:val="15"/>
          <w:sz w:val="26"/>
          <w:szCs w:val="26"/>
        </w:rPr>
      </w:pPr>
      <w:r w:rsidRPr="00B97C92">
        <w:rPr>
          <w:rFonts w:ascii="Arial" w:eastAsia="Times New Roman" w:hAnsi="Arial" w:cs="Arial"/>
          <w:b/>
          <w:bCs/>
          <w:noProof/>
          <w:color w:val="2C5E6D"/>
          <w:spacing w:val="15"/>
          <w:sz w:val="26"/>
          <w:szCs w:val="26"/>
        </w:rPr>
        <w:drawing>
          <wp:inline distT="0" distB="0" distL="0" distR="0" wp14:anchorId="2F126208" wp14:editId="6F478D6B">
            <wp:extent cx="114300" cy="114300"/>
            <wp:effectExtent l="0" t="0" r="0" b="0"/>
            <wp:docPr id="393" name="Picture 393"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ico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B97C92">
        <w:rPr>
          <w:rFonts w:ascii="Arial" w:eastAsia="Times New Roman" w:hAnsi="Arial" w:cs="Arial"/>
          <w:b/>
          <w:bCs/>
          <w:color w:val="2C5E6D"/>
          <w:spacing w:val="15"/>
          <w:sz w:val="26"/>
          <w:szCs w:val="26"/>
        </w:rPr>
        <w:t> Nursing Assessment</w:t>
      </w:r>
    </w:p>
    <w:p w14:paraId="3F095060" w14:textId="77777777" w:rsidR="00B97C92" w:rsidRPr="00B97C92" w:rsidRDefault="00B97C92" w:rsidP="00B97C92">
      <w:pPr>
        <w:spacing w:after="0" w:line="240" w:lineRule="auto"/>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Interview data are as important as the actual physical assessment. Ask about the medical history, intellectual abilities and educational level, and history of nervous system infections and trauma. Structure the initial assessment to provide baseline data of the patient’s neurologic status. Use this information to design a realistic, patient specific care plan.</w:t>
      </w:r>
    </w:p>
    <w:p w14:paraId="635D42F9"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Assess the patient’s LOC, motor abilities, sensory perception, integrated function (including bowel and bladder function), and balance and proprioception. Determine the presence of seizures, syncope, nausea and vomiting, and headaches or other pain. Assess the coping abilities of the patient, caregiver, and family. Watching a patient perform activities of daily living and listening to the patient’s conversation can be part of the neurologic assessment. Having the patient or caregiver explain the problem can be helpful to determine the patient’s limitations and obtain information about the patient’s insight into the problems. Record all initial data to provide a baseline for comparison to determine whether the patient’s condition is improving or deteriorating.</w:t>
      </w:r>
    </w:p>
    <w:p w14:paraId="0BDF2AF8" w14:textId="77777777" w:rsidR="00B97C92" w:rsidRPr="00B97C92" w:rsidRDefault="00B97C92" w:rsidP="00B97C92">
      <w:pPr>
        <w:spacing w:before="240" w:after="60" w:line="240" w:lineRule="auto"/>
        <w:outlineLvl w:val="2"/>
        <w:rPr>
          <w:rFonts w:ascii="Arial" w:eastAsia="Times New Roman" w:hAnsi="Arial" w:cs="Arial"/>
          <w:b/>
          <w:bCs/>
          <w:color w:val="2C5E6D"/>
          <w:sz w:val="26"/>
          <w:szCs w:val="26"/>
        </w:rPr>
      </w:pPr>
      <w:r w:rsidRPr="00B97C92">
        <w:rPr>
          <w:rFonts w:ascii="Arial" w:eastAsia="Times New Roman" w:hAnsi="Arial" w:cs="Arial"/>
          <w:b/>
          <w:bCs/>
          <w:noProof/>
          <w:color w:val="2C5E6D"/>
          <w:sz w:val="26"/>
          <w:szCs w:val="26"/>
        </w:rPr>
        <w:drawing>
          <wp:inline distT="0" distB="0" distL="0" distR="0" wp14:anchorId="27092AC6" wp14:editId="25BAACCC">
            <wp:extent cx="114300" cy="114300"/>
            <wp:effectExtent l="0" t="0" r="0" b="0"/>
            <wp:docPr id="394" name="Picture 394"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ico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B97C92">
        <w:rPr>
          <w:rFonts w:ascii="Arial" w:eastAsia="Times New Roman" w:hAnsi="Arial" w:cs="Arial"/>
          <w:b/>
          <w:bCs/>
          <w:color w:val="2C5E6D"/>
          <w:sz w:val="26"/>
          <w:szCs w:val="26"/>
        </w:rPr>
        <w:t> Nursing Diagnoses</w:t>
      </w:r>
    </w:p>
    <w:p w14:paraId="0B801DC6" w14:textId="77777777" w:rsidR="00B97C92" w:rsidRPr="00B97C92" w:rsidRDefault="00B97C92" w:rsidP="00B97C92">
      <w:pPr>
        <w:spacing w:after="0" w:line="240" w:lineRule="auto"/>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Nursing diagnoses for the patient with a brain tumor may include:</w:t>
      </w:r>
    </w:p>
    <w:p w14:paraId="4D02F8D0" w14:textId="77777777" w:rsidR="00B97C92" w:rsidRPr="00B97C92" w:rsidRDefault="00B97C92" w:rsidP="00B97C92">
      <w:pPr>
        <w:numPr>
          <w:ilvl w:val="0"/>
          <w:numId w:val="35"/>
        </w:numPr>
        <w:spacing w:after="0" w:line="240" w:lineRule="auto"/>
        <w:ind w:left="1080" w:hanging="24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 Ineffective tissue perfusion</w:t>
      </w:r>
    </w:p>
    <w:p w14:paraId="06103322" w14:textId="77777777" w:rsidR="00B97C92" w:rsidRPr="00B97C92" w:rsidRDefault="00B97C92" w:rsidP="00B97C92">
      <w:pPr>
        <w:numPr>
          <w:ilvl w:val="0"/>
          <w:numId w:val="35"/>
        </w:numPr>
        <w:spacing w:after="0" w:line="240" w:lineRule="auto"/>
        <w:ind w:left="1080" w:hanging="24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 Acute pain</w:t>
      </w:r>
    </w:p>
    <w:p w14:paraId="36866496" w14:textId="77777777" w:rsidR="00B97C92" w:rsidRPr="00B97C92" w:rsidRDefault="00B97C92" w:rsidP="00B97C92">
      <w:pPr>
        <w:numPr>
          <w:ilvl w:val="0"/>
          <w:numId w:val="35"/>
        </w:numPr>
        <w:spacing w:after="0" w:line="240" w:lineRule="auto"/>
        <w:ind w:left="1080" w:hanging="24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 Anxiety</w:t>
      </w:r>
    </w:p>
    <w:p w14:paraId="5CCDA209" w14:textId="77777777" w:rsidR="00B97C92" w:rsidRPr="00B97C92" w:rsidRDefault="00B97C92" w:rsidP="00B97C92">
      <w:pPr>
        <w:numPr>
          <w:ilvl w:val="0"/>
          <w:numId w:val="35"/>
        </w:numPr>
        <w:spacing w:after="0" w:line="240" w:lineRule="auto"/>
        <w:ind w:left="1080" w:hanging="24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 Risk for injury</w:t>
      </w:r>
    </w:p>
    <w:p w14:paraId="57CE216A" w14:textId="77777777" w:rsidR="00B97C92" w:rsidRPr="00B97C92" w:rsidRDefault="00B97C92" w:rsidP="00B97C92">
      <w:pPr>
        <w:spacing w:before="240" w:after="60" w:line="240" w:lineRule="auto"/>
        <w:outlineLvl w:val="2"/>
        <w:rPr>
          <w:rFonts w:ascii="Arial" w:eastAsia="Times New Roman" w:hAnsi="Arial" w:cs="Arial"/>
          <w:b/>
          <w:bCs/>
          <w:color w:val="2C5E6D"/>
          <w:sz w:val="26"/>
          <w:szCs w:val="26"/>
        </w:rPr>
      </w:pPr>
      <w:r w:rsidRPr="00B97C92">
        <w:rPr>
          <w:rFonts w:ascii="Arial" w:eastAsia="Times New Roman" w:hAnsi="Arial" w:cs="Arial"/>
          <w:b/>
          <w:bCs/>
          <w:noProof/>
          <w:color w:val="2C5E6D"/>
          <w:sz w:val="26"/>
          <w:szCs w:val="26"/>
        </w:rPr>
        <w:drawing>
          <wp:inline distT="0" distB="0" distL="0" distR="0" wp14:anchorId="0583D0CD" wp14:editId="2CEDEEEA">
            <wp:extent cx="114300" cy="114300"/>
            <wp:effectExtent l="0" t="0" r="0" b="0"/>
            <wp:docPr id="395" name="Picture 395"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ico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B97C92">
        <w:rPr>
          <w:rFonts w:ascii="Arial" w:eastAsia="Times New Roman" w:hAnsi="Arial" w:cs="Arial"/>
          <w:b/>
          <w:bCs/>
          <w:color w:val="2C5E6D"/>
          <w:sz w:val="26"/>
          <w:szCs w:val="26"/>
        </w:rPr>
        <w:t> Planning</w:t>
      </w:r>
    </w:p>
    <w:p w14:paraId="19E4B9CD" w14:textId="77777777" w:rsidR="00B97C92" w:rsidRPr="00B97C92" w:rsidRDefault="00B97C92" w:rsidP="00B97C92">
      <w:pPr>
        <w:spacing w:after="0" w:line="240" w:lineRule="auto"/>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The overall goals are that the patient with a brain tumor will (1) maintain normal ICP, (2) maximize neurologic functioning, (3) achieve control of pain and discomfort, and (4) be aware of the long-term implications with respect to prognosis and cognitive and physical functioning.</w:t>
      </w:r>
    </w:p>
    <w:p w14:paraId="76B89C3A" w14:textId="77777777" w:rsidR="00B97C92" w:rsidRPr="00B97C92" w:rsidRDefault="00B97C92" w:rsidP="00B97C92">
      <w:pPr>
        <w:spacing w:before="240" w:after="60" w:line="240" w:lineRule="auto"/>
        <w:outlineLvl w:val="2"/>
        <w:rPr>
          <w:rFonts w:ascii="Arial" w:eastAsia="Times New Roman" w:hAnsi="Arial" w:cs="Arial"/>
          <w:b/>
          <w:bCs/>
          <w:color w:val="2C5E6D"/>
          <w:sz w:val="26"/>
          <w:szCs w:val="26"/>
        </w:rPr>
      </w:pPr>
      <w:r w:rsidRPr="00B97C92">
        <w:rPr>
          <w:rFonts w:ascii="Arial" w:eastAsia="Times New Roman" w:hAnsi="Arial" w:cs="Arial"/>
          <w:b/>
          <w:bCs/>
          <w:noProof/>
          <w:color w:val="2C5E6D"/>
          <w:sz w:val="26"/>
          <w:szCs w:val="26"/>
        </w:rPr>
        <w:drawing>
          <wp:inline distT="0" distB="0" distL="0" distR="0" wp14:anchorId="3EF34174" wp14:editId="1522CCB2">
            <wp:extent cx="114300" cy="114300"/>
            <wp:effectExtent l="0" t="0" r="0" b="0"/>
            <wp:docPr id="396" name="Picture 396"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ico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B97C92">
        <w:rPr>
          <w:rFonts w:ascii="Arial" w:eastAsia="Times New Roman" w:hAnsi="Arial" w:cs="Arial"/>
          <w:b/>
          <w:bCs/>
          <w:color w:val="2C5E6D"/>
          <w:sz w:val="26"/>
          <w:szCs w:val="26"/>
        </w:rPr>
        <w:t> Nursing Implementation</w:t>
      </w:r>
    </w:p>
    <w:p w14:paraId="234E4419" w14:textId="77777777" w:rsidR="00B97C92" w:rsidRPr="00B97C92" w:rsidRDefault="00B97C92" w:rsidP="00B97C92">
      <w:pPr>
        <w:spacing w:after="0" w:line="240" w:lineRule="auto"/>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A tumor of the frontal lobe can cause behavioral and personality changes. Loss of emotional control, confusion, disorientation, memory loss, impulsivity, and depression may be signs of a frontal lobe lesion. The patient often does not perceive these changes. They can be disturbing and frightening to the caregiver and family. These changes can also cause a distancing to occur between the family and patient. Help the caregiver and family understand what is happening to the patient and support the family.</w:t>
      </w:r>
    </w:p>
    <w:p w14:paraId="0C9743A2"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The confused patient with behavioral instability can be a challenge. Protecting the patient from self-harm is an important part of nursing care. Essential interventions include close supervision of activity, use of side rails, judicious use of restraints, appropriate sedatives, padding of the rails and the area around the bed, and a calm, reassuring approach.</w:t>
      </w:r>
    </w:p>
    <w:p w14:paraId="220A5B72"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Perceptual problems associated with frontal and parietal lobe tumors contribute to a patient’s disorientation and confusion. Minimize environmental stimuli, create a routine, and use reality orientation for the confused patient. Tumors in the temporal lobe can cause hallucinations, which may be confused with dementia or delirium.</w:t>
      </w:r>
    </w:p>
    <w:p w14:paraId="0262E3BC"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lastRenderedPageBreak/>
        <w:t>Seizures, which often occur with brain tumors, are managed with antiseizure drugs. Use seizure precautions for the patient’s protection. Some behavioral changes seen in the patient are a result of seizure disorders and can improve with adequate seizure control. Patients at risk for seizures may be unable to drive, so be aware of the extra resources needed and collaborate with the social worker and family. Seizure disorders are discussed in </w:t>
      </w:r>
      <w:hyperlink r:id="rId127" w:history="1">
        <w:r w:rsidRPr="00B97C92">
          <w:rPr>
            <w:rFonts w:ascii="Times New Roman" w:eastAsia="Times New Roman" w:hAnsi="Times New Roman" w:cs="Times New Roman"/>
            <w:color w:val="0000FF"/>
            <w:sz w:val="19"/>
            <w:szCs w:val="19"/>
            <w:u w:val="single"/>
          </w:rPr>
          <w:t>Chapter 58</w:t>
        </w:r>
      </w:hyperlink>
      <w:r w:rsidRPr="00B97C92">
        <w:rPr>
          <w:rFonts w:ascii="Times New Roman" w:eastAsia="Times New Roman" w:hAnsi="Times New Roman" w:cs="Times New Roman"/>
          <w:sz w:val="19"/>
          <w:szCs w:val="19"/>
        </w:rPr>
        <w:t>.</w:t>
      </w:r>
    </w:p>
    <w:p w14:paraId="26C74311"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Motor and sensory dysfunctions interfere with activities of daily living. Encourage the patient to provide as much self-care as physically possible. Self-image often depends on the patient’s ability to take part in care within the limitations of the physical deficits.</w:t>
      </w:r>
    </w:p>
    <w:p w14:paraId="4564BD9E"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Language deficits may be present. Motor (expressive) or sensory (receptive) dysphasia may occur. The problem with communication can be frustrating for the patient and may interfere with your ability to meet the patient’s needs. Try to establish a communication system that both the patient and staff can use.</w:t>
      </w:r>
    </w:p>
    <w:p w14:paraId="44CB2A18"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Nutritional intake may be decreased because of the patient’s inability to eat, loss of appetite, or loss of desire to eat. Assess nutritional status and ensure adequate nutritional intake. Encourage the patient to eat. Some patients may need enteral or parenteral nutrition (see </w:t>
      </w:r>
      <w:hyperlink r:id="rId128" w:history="1">
        <w:r w:rsidRPr="00B97C92">
          <w:rPr>
            <w:rFonts w:ascii="Times New Roman" w:eastAsia="Times New Roman" w:hAnsi="Times New Roman" w:cs="Times New Roman"/>
            <w:color w:val="0000FF"/>
            <w:sz w:val="19"/>
            <w:szCs w:val="19"/>
            <w:u w:val="single"/>
          </w:rPr>
          <w:t>Chapter 39</w:t>
        </w:r>
      </w:hyperlink>
      <w:r w:rsidRPr="00B97C92">
        <w:rPr>
          <w:rFonts w:ascii="Times New Roman" w:eastAsia="Times New Roman" w:hAnsi="Times New Roman" w:cs="Times New Roman"/>
          <w:sz w:val="19"/>
          <w:szCs w:val="19"/>
        </w:rPr>
        <w:t>).</w:t>
      </w:r>
    </w:p>
    <w:p w14:paraId="411AB070"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Provide help and support during the adjustment phase and in long-range planning. Social work and home health nurses may be needed to aid the caregiver with discharge planning and to help the family adjust to role changes and psychosocial and socioeconomic factors. Issues related to palliative and end-of-life care must be discussed with both the patient and family (see </w:t>
      </w:r>
      <w:hyperlink r:id="rId129" w:history="1">
        <w:r w:rsidRPr="00B97C92">
          <w:rPr>
            <w:rFonts w:ascii="Times New Roman" w:eastAsia="Times New Roman" w:hAnsi="Times New Roman" w:cs="Times New Roman"/>
            <w:color w:val="0000FF"/>
            <w:sz w:val="19"/>
            <w:szCs w:val="19"/>
            <w:u w:val="single"/>
          </w:rPr>
          <w:t>Chapter 9</w:t>
        </w:r>
      </w:hyperlink>
      <w:r w:rsidRPr="00B97C92">
        <w:rPr>
          <w:rFonts w:ascii="Times New Roman" w:eastAsia="Times New Roman" w:hAnsi="Times New Roman" w:cs="Times New Roman"/>
          <w:sz w:val="19"/>
          <w:szCs w:val="19"/>
        </w:rPr>
        <w:t>).</w:t>
      </w:r>
    </w:p>
    <w:p w14:paraId="37EF8ABC" w14:textId="77777777" w:rsidR="00B97C92" w:rsidRPr="00B97C92" w:rsidRDefault="00B97C92" w:rsidP="00B97C92">
      <w:pPr>
        <w:spacing w:before="240" w:after="60" w:line="240" w:lineRule="auto"/>
        <w:outlineLvl w:val="2"/>
        <w:rPr>
          <w:rFonts w:ascii="Arial" w:eastAsia="Times New Roman" w:hAnsi="Arial" w:cs="Arial"/>
          <w:b/>
          <w:bCs/>
          <w:color w:val="2C5E6D"/>
          <w:sz w:val="26"/>
          <w:szCs w:val="26"/>
        </w:rPr>
      </w:pPr>
      <w:r w:rsidRPr="00B97C92">
        <w:rPr>
          <w:rFonts w:ascii="Arial" w:eastAsia="Times New Roman" w:hAnsi="Arial" w:cs="Arial"/>
          <w:b/>
          <w:bCs/>
          <w:noProof/>
          <w:color w:val="2C5E6D"/>
          <w:sz w:val="26"/>
          <w:szCs w:val="26"/>
        </w:rPr>
        <w:drawing>
          <wp:inline distT="0" distB="0" distL="0" distR="0" wp14:anchorId="73137C10" wp14:editId="4D8B62E1">
            <wp:extent cx="114300" cy="114300"/>
            <wp:effectExtent l="0" t="0" r="0" b="0"/>
            <wp:docPr id="397" name="Picture 397"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ico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B97C92">
        <w:rPr>
          <w:rFonts w:ascii="Arial" w:eastAsia="Times New Roman" w:hAnsi="Arial" w:cs="Arial"/>
          <w:b/>
          <w:bCs/>
          <w:color w:val="2C5E6D"/>
          <w:sz w:val="26"/>
          <w:szCs w:val="26"/>
        </w:rPr>
        <w:t> Evaluation</w:t>
      </w:r>
    </w:p>
    <w:p w14:paraId="7BAA2429" w14:textId="77777777" w:rsidR="00B97C92" w:rsidRPr="00B97C92" w:rsidRDefault="00B97C92" w:rsidP="00B97C92">
      <w:pPr>
        <w:spacing w:after="0" w:line="240" w:lineRule="auto"/>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The expected outcomes are that the patient with a brain tumor will</w:t>
      </w:r>
    </w:p>
    <w:p w14:paraId="493A3F3E" w14:textId="77777777" w:rsidR="00B97C92" w:rsidRPr="00B97C92" w:rsidRDefault="00B97C92" w:rsidP="00B97C92">
      <w:pPr>
        <w:numPr>
          <w:ilvl w:val="0"/>
          <w:numId w:val="36"/>
        </w:numPr>
        <w:spacing w:after="0" w:line="240" w:lineRule="auto"/>
        <w:ind w:left="1080" w:hanging="24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 Achieve control of pain, vomiting, and other discomforts</w:t>
      </w:r>
    </w:p>
    <w:p w14:paraId="5A98FB39" w14:textId="77777777" w:rsidR="00B97C92" w:rsidRPr="00B97C92" w:rsidRDefault="00B97C92" w:rsidP="00B97C92">
      <w:pPr>
        <w:numPr>
          <w:ilvl w:val="0"/>
          <w:numId w:val="36"/>
        </w:numPr>
        <w:spacing w:after="0" w:line="240" w:lineRule="auto"/>
        <w:ind w:left="1080" w:hanging="24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 Maintain ICP within normal limits</w:t>
      </w:r>
    </w:p>
    <w:p w14:paraId="39EAA169" w14:textId="77777777" w:rsidR="00B97C92" w:rsidRPr="00B97C92" w:rsidRDefault="00B97C92" w:rsidP="00B97C92">
      <w:pPr>
        <w:numPr>
          <w:ilvl w:val="0"/>
          <w:numId w:val="36"/>
        </w:numPr>
        <w:spacing w:after="0" w:line="240" w:lineRule="auto"/>
        <w:ind w:left="1080" w:hanging="24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 Have maximal neurologic function given the location and extent of the tumor</w:t>
      </w:r>
    </w:p>
    <w:p w14:paraId="793EFB9A" w14:textId="77777777" w:rsidR="00B97C92" w:rsidRPr="00B97C92" w:rsidRDefault="00B97C92" w:rsidP="00B97C92">
      <w:pPr>
        <w:numPr>
          <w:ilvl w:val="0"/>
          <w:numId w:val="36"/>
        </w:numPr>
        <w:spacing w:after="0" w:line="240" w:lineRule="auto"/>
        <w:ind w:left="1080" w:hanging="24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 Maintain optimal nutritional status</w:t>
      </w:r>
    </w:p>
    <w:p w14:paraId="00474793" w14:textId="77777777" w:rsidR="00B97C92" w:rsidRPr="00B97C92" w:rsidRDefault="00B97C92" w:rsidP="00B97C92">
      <w:pPr>
        <w:numPr>
          <w:ilvl w:val="0"/>
          <w:numId w:val="36"/>
        </w:numPr>
        <w:spacing w:after="0" w:line="240" w:lineRule="auto"/>
        <w:ind w:left="1080" w:hanging="24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 Accept the long-term consequences of the tumor and its treatment</w:t>
      </w:r>
    </w:p>
    <w:p w14:paraId="499172FF" w14:textId="77777777" w:rsidR="00B97C92" w:rsidRPr="00B97C92" w:rsidRDefault="00B97C92" w:rsidP="00B97C92">
      <w:pPr>
        <w:spacing w:before="240" w:after="60" w:line="240" w:lineRule="auto"/>
        <w:outlineLvl w:val="1"/>
        <w:rPr>
          <w:rFonts w:ascii="Arial" w:eastAsia="Times New Roman" w:hAnsi="Arial" w:cs="Arial"/>
          <w:b/>
          <w:bCs/>
          <w:color w:val="707B08"/>
          <w:sz w:val="31"/>
          <w:szCs w:val="31"/>
        </w:rPr>
      </w:pPr>
      <w:r w:rsidRPr="00B97C92">
        <w:rPr>
          <w:rFonts w:ascii="Arial" w:eastAsia="Times New Roman" w:hAnsi="Arial" w:cs="Arial"/>
          <w:b/>
          <w:bCs/>
          <w:color w:val="707B08"/>
          <w:sz w:val="31"/>
          <w:szCs w:val="31"/>
        </w:rPr>
        <w:t>Cranial Surgery</w:t>
      </w:r>
    </w:p>
    <w:p w14:paraId="6BF57B00" w14:textId="77777777" w:rsidR="00B97C92" w:rsidRPr="00B97C92" w:rsidRDefault="00B97C92" w:rsidP="00B97C92">
      <w:pPr>
        <w:spacing w:after="0" w:line="240" w:lineRule="auto"/>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Indications for cranial surgery are related to brain tumors, CNS infection (e.g., abscess), vascular abnormalities, craniocerebral trauma, seizure disorder, or intractable pain (</w:t>
      </w:r>
      <w:hyperlink r:id="rId130" w:anchor="b0075" w:history="1">
        <w:r w:rsidRPr="00B97C92">
          <w:rPr>
            <w:rFonts w:ascii="Times New Roman" w:eastAsia="Times New Roman" w:hAnsi="Times New Roman" w:cs="Times New Roman"/>
            <w:color w:val="0000FF"/>
            <w:sz w:val="19"/>
            <w:szCs w:val="19"/>
            <w:u w:val="single"/>
          </w:rPr>
          <w:t>Table 56.14</w:t>
        </w:r>
      </w:hyperlink>
      <w:r w:rsidRPr="00B97C92">
        <w:rPr>
          <w:rFonts w:ascii="Times New Roman" w:eastAsia="Times New Roman" w:hAnsi="Times New Roman" w:cs="Times New Roman"/>
          <w:sz w:val="19"/>
          <w:szCs w:val="19"/>
        </w:rPr>
        <w:t>).</w:t>
      </w:r>
    </w:p>
    <w:p w14:paraId="437C9979" w14:textId="77777777" w:rsidR="00B97C92" w:rsidRPr="00B97C92" w:rsidRDefault="00B97C92" w:rsidP="00B97C92">
      <w:pPr>
        <w:spacing w:before="240" w:after="60" w:line="240" w:lineRule="auto"/>
        <w:outlineLvl w:val="2"/>
        <w:rPr>
          <w:rFonts w:ascii="Arial" w:eastAsia="Times New Roman" w:hAnsi="Arial" w:cs="Arial"/>
          <w:b/>
          <w:bCs/>
          <w:color w:val="2C5E6D"/>
          <w:sz w:val="26"/>
          <w:szCs w:val="26"/>
        </w:rPr>
      </w:pPr>
      <w:r w:rsidRPr="00B97C92">
        <w:rPr>
          <w:rFonts w:ascii="Arial" w:eastAsia="Times New Roman" w:hAnsi="Arial" w:cs="Arial"/>
          <w:b/>
          <w:bCs/>
          <w:color w:val="2C5E6D"/>
          <w:sz w:val="26"/>
          <w:szCs w:val="26"/>
        </w:rPr>
        <w:t>Types</w:t>
      </w:r>
    </w:p>
    <w:p w14:paraId="1E189525" w14:textId="77777777" w:rsidR="00B97C92" w:rsidRPr="00B97C92" w:rsidRDefault="00B97C92" w:rsidP="00B97C92">
      <w:pPr>
        <w:spacing w:after="0" w:line="240" w:lineRule="auto"/>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Various types of cranial surgical procedures are outlined in </w:t>
      </w:r>
      <w:hyperlink r:id="rId131" w:anchor="b0080" w:history="1">
        <w:r w:rsidRPr="00B97C92">
          <w:rPr>
            <w:rFonts w:ascii="Times New Roman" w:eastAsia="Times New Roman" w:hAnsi="Times New Roman" w:cs="Times New Roman"/>
            <w:color w:val="0000FF"/>
            <w:sz w:val="19"/>
            <w:szCs w:val="19"/>
            <w:u w:val="single"/>
          </w:rPr>
          <w:t>Table 56.15</w:t>
        </w:r>
      </w:hyperlink>
      <w:r w:rsidRPr="00B97C92">
        <w:rPr>
          <w:rFonts w:ascii="Times New Roman" w:eastAsia="Times New Roman" w:hAnsi="Times New Roman" w:cs="Times New Roman"/>
          <w:sz w:val="19"/>
          <w:szCs w:val="19"/>
        </w:rPr>
        <w:t>.</w:t>
      </w:r>
    </w:p>
    <w:p w14:paraId="301E6C48" w14:textId="77777777" w:rsidR="00B97C92" w:rsidRPr="00B97C92" w:rsidRDefault="00B97C92" w:rsidP="00B97C92">
      <w:pPr>
        <w:shd w:val="clear" w:color="auto" w:fill="EDEDED"/>
        <w:spacing w:line="240" w:lineRule="auto"/>
        <w:rPr>
          <w:rFonts w:ascii="Times New Roman" w:eastAsia="Times New Roman" w:hAnsi="Times New Roman" w:cs="Times New Roman"/>
          <w:b/>
          <w:bCs/>
          <w:color w:val="2C5E6D"/>
          <w:spacing w:val="30"/>
        </w:rPr>
      </w:pPr>
      <w:r w:rsidRPr="00B97C92">
        <w:rPr>
          <w:rFonts w:ascii="Arial" w:eastAsia="Times New Roman" w:hAnsi="Arial" w:cs="Arial"/>
          <w:b/>
          <w:bCs/>
          <w:color w:val="2C5E6D"/>
          <w:spacing w:val="30"/>
          <w:sz w:val="18"/>
          <w:szCs w:val="18"/>
        </w:rPr>
        <w:t>TABLE 56.14</w:t>
      </w:r>
      <w:r w:rsidRPr="00B97C92">
        <w:rPr>
          <w:rFonts w:ascii="Times New Roman" w:eastAsia="Times New Roman" w:hAnsi="Times New Roman" w:cs="Times New Roman"/>
          <w:b/>
          <w:bCs/>
          <w:color w:val="2C5E6D"/>
          <w:spacing w:val="30"/>
        </w:rPr>
        <w:t> </w:t>
      </w:r>
      <w:r w:rsidRPr="00B97C92">
        <w:rPr>
          <w:rFonts w:ascii="Times New Roman" w:eastAsia="Times New Roman" w:hAnsi="Times New Roman" w:cs="Times New Roman"/>
          <w:b/>
          <w:bCs/>
          <w:color w:val="2C5E6D"/>
          <w:spacing w:val="30"/>
        </w:rPr>
        <w:t>Indications for Cranial Surgery</w:t>
      </w:r>
    </w:p>
    <w:tbl>
      <w:tblPr>
        <w:tblW w:w="5000" w:type="pct"/>
        <w:tblBorders>
          <w:top w:val="single" w:sz="6" w:space="0" w:color="auto"/>
          <w:left w:val="single" w:sz="6" w:space="0" w:color="auto"/>
          <w:bottom w:val="single" w:sz="6" w:space="0" w:color="auto"/>
          <w:right w:val="single" w:sz="6" w:space="0" w:color="auto"/>
        </w:tblBorders>
        <w:shd w:val="clear" w:color="auto" w:fill="EDEDED"/>
        <w:tblCellMar>
          <w:top w:w="120" w:type="dxa"/>
          <w:left w:w="120" w:type="dxa"/>
          <w:bottom w:w="120" w:type="dxa"/>
          <w:right w:w="120" w:type="dxa"/>
        </w:tblCellMar>
        <w:tblLook w:val="04A0" w:firstRow="1" w:lastRow="0" w:firstColumn="1" w:lastColumn="0" w:noHBand="0" w:noVBand="1"/>
      </w:tblPr>
      <w:tblGrid>
        <w:gridCol w:w="1896"/>
        <w:gridCol w:w="3546"/>
        <w:gridCol w:w="3902"/>
      </w:tblGrid>
      <w:tr w:rsidR="00B97C92" w:rsidRPr="00B97C92" w14:paraId="6242FA70" w14:textId="77777777" w:rsidTr="0057516D">
        <w:trPr>
          <w:tblHeader/>
        </w:trPr>
        <w:tc>
          <w:tcPr>
            <w:tcW w:w="1014" w:type="pct"/>
            <w:tcBorders>
              <w:top w:val="single" w:sz="6" w:space="0" w:color="auto"/>
            </w:tcBorders>
            <w:shd w:val="clear" w:color="auto" w:fill="EDEDED"/>
            <w:vAlign w:val="center"/>
            <w:hideMark/>
          </w:tcPr>
          <w:p w14:paraId="1A2CD6B5" w14:textId="77777777" w:rsidR="00B97C92" w:rsidRPr="00B97C92" w:rsidRDefault="00B97C92" w:rsidP="00B97C92">
            <w:pPr>
              <w:spacing w:before="240" w:after="0" w:line="240" w:lineRule="auto"/>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Indication</w:t>
            </w:r>
          </w:p>
        </w:tc>
        <w:tc>
          <w:tcPr>
            <w:tcW w:w="1897" w:type="pct"/>
            <w:tcBorders>
              <w:top w:val="single" w:sz="6" w:space="0" w:color="auto"/>
            </w:tcBorders>
            <w:shd w:val="clear" w:color="auto" w:fill="EDEDED"/>
            <w:vAlign w:val="center"/>
            <w:hideMark/>
          </w:tcPr>
          <w:p w14:paraId="45359B58" w14:textId="77777777" w:rsidR="00B97C92" w:rsidRPr="00B97C92" w:rsidRDefault="00B97C92" w:rsidP="00B97C92">
            <w:pPr>
              <w:spacing w:before="240" w:after="0" w:line="240" w:lineRule="auto"/>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Cause</w:t>
            </w:r>
          </w:p>
        </w:tc>
        <w:tc>
          <w:tcPr>
            <w:tcW w:w="2088" w:type="pct"/>
            <w:tcBorders>
              <w:top w:val="single" w:sz="6" w:space="0" w:color="auto"/>
            </w:tcBorders>
            <w:shd w:val="clear" w:color="auto" w:fill="EDEDED"/>
            <w:vAlign w:val="center"/>
            <w:hideMark/>
          </w:tcPr>
          <w:p w14:paraId="349564A6" w14:textId="77777777" w:rsidR="00B97C92" w:rsidRPr="00B97C92" w:rsidRDefault="00B97C92" w:rsidP="00B97C92">
            <w:pPr>
              <w:spacing w:before="240" w:after="0" w:line="240" w:lineRule="auto"/>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Surgical Procedure</w:t>
            </w:r>
          </w:p>
        </w:tc>
      </w:tr>
      <w:tr w:rsidR="00B97C92" w:rsidRPr="00B97C92" w14:paraId="53A67BEF" w14:textId="77777777" w:rsidTr="0057516D">
        <w:tc>
          <w:tcPr>
            <w:tcW w:w="1014" w:type="pct"/>
            <w:tcBorders>
              <w:top w:val="single" w:sz="6" w:space="0" w:color="auto"/>
              <w:left w:val="single" w:sz="6" w:space="0" w:color="auto"/>
            </w:tcBorders>
            <w:shd w:val="clear" w:color="auto" w:fill="EDEDED"/>
            <w:tcMar>
              <w:top w:w="72" w:type="dxa"/>
              <w:left w:w="480" w:type="dxa"/>
              <w:bottom w:w="72" w:type="dxa"/>
              <w:right w:w="72" w:type="dxa"/>
            </w:tcMar>
            <w:hideMark/>
          </w:tcPr>
          <w:p w14:paraId="3E8E7520" w14:textId="77777777" w:rsidR="00B97C92" w:rsidRPr="00B97C92" w:rsidRDefault="00B97C92" w:rsidP="00B97C92">
            <w:pPr>
              <w:spacing w:before="360" w:after="360" w:line="240" w:lineRule="auto"/>
              <w:ind w:hanging="360"/>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Aneurysm repair</w:t>
            </w:r>
          </w:p>
        </w:tc>
        <w:tc>
          <w:tcPr>
            <w:tcW w:w="1897" w:type="pct"/>
            <w:tcBorders>
              <w:top w:val="single" w:sz="6" w:space="0" w:color="auto"/>
              <w:left w:val="single" w:sz="6" w:space="0" w:color="auto"/>
            </w:tcBorders>
            <w:shd w:val="clear" w:color="auto" w:fill="EDEDED"/>
            <w:tcMar>
              <w:top w:w="72" w:type="dxa"/>
              <w:left w:w="480" w:type="dxa"/>
              <w:bottom w:w="72" w:type="dxa"/>
              <w:right w:w="72" w:type="dxa"/>
            </w:tcMar>
            <w:hideMark/>
          </w:tcPr>
          <w:p w14:paraId="7A302FAD" w14:textId="77777777" w:rsidR="00B97C92" w:rsidRPr="00B97C92" w:rsidRDefault="00B97C92" w:rsidP="00B97C92">
            <w:pPr>
              <w:spacing w:before="360" w:after="360" w:line="240" w:lineRule="auto"/>
              <w:ind w:hanging="36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Dilation of weak area in arterial wall (usually near anterior portion of circle of Willis)</w:t>
            </w:r>
          </w:p>
        </w:tc>
        <w:tc>
          <w:tcPr>
            <w:tcW w:w="2088" w:type="pct"/>
            <w:tcBorders>
              <w:top w:val="single" w:sz="6" w:space="0" w:color="auto"/>
              <w:left w:val="single" w:sz="6" w:space="0" w:color="auto"/>
            </w:tcBorders>
            <w:shd w:val="clear" w:color="auto" w:fill="EDEDED"/>
            <w:tcMar>
              <w:top w:w="72" w:type="dxa"/>
              <w:left w:w="480" w:type="dxa"/>
              <w:bottom w:w="72" w:type="dxa"/>
              <w:right w:w="72" w:type="dxa"/>
            </w:tcMar>
            <w:hideMark/>
          </w:tcPr>
          <w:p w14:paraId="25A204FF" w14:textId="77777777" w:rsidR="00B97C92" w:rsidRPr="00B97C92" w:rsidRDefault="00B97C92" w:rsidP="00B97C92">
            <w:pPr>
              <w:spacing w:before="360" w:after="360" w:line="240" w:lineRule="auto"/>
              <w:ind w:hanging="36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Dissection and clipping or coiling of aneurysm</w:t>
            </w:r>
          </w:p>
        </w:tc>
      </w:tr>
      <w:tr w:rsidR="00B97C92" w:rsidRPr="00B97C92" w14:paraId="3333A43C" w14:textId="77777777" w:rsidTr="0057516D">
        <w:tc>
          <w:tcPr>
            <w:tcW w:w="1014" w:type="pct"/>
            <w:tcBorders>
              <w:top w:val="single" w:sz="6" w:space="0" w:color="auto"/>
              <w:left w:val="single" w:sz="6" w:space="0" w:color="auto"/>
            </w:tcBorders>
            <w:shd w:val="clear" w:color="auto" w:fill="EDEDED"/>
            <w:tcMar>
              <w:top w:w="72" w:type="dxa"/>
              <w:left w:w="480" w:type="dxa"/>
              <w:bottom w:w="72" w:type="dxa"/>
              <w:right w:w="72" w:type="dxa"/>
            </w:tcMar>
            <w:hideMark/>
          </w:tcPr>
          <w:p w14:paraId="34ED5CBC" w14:textId="77777777" w:rsidR="00B97C92" w:rsidRPr="00B97C92" w:rsidRDefault="00B97C92" w:rsidP="00B97C92">
            <w:pPr>
              <w:spacing w:before="360" w:after="360" w:line="240" w:lineRule="auto"/>
              <w:ind w:hanging="360"/>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Arteriovenous (AV) malformation</w:t>
            </w:r>
          </w:p>
        </w:tc>
        <w:tc>
          <w:tcPr>
            <w:tcW w:w="1897" w:type="pct"/>
            <w:tcBorders>
              <w:top w:val="single" w:sz="6" w:space="0" w:color="auto"/>
              <w:left w:val="single" w:sz="6" w:space="0" w:color="auto"/>
            </w:tcBorders>
            <w:shd w:val="clear" w:color="auto" w:fill="EDEDED"/>
            <w:tcMar>
              <w:top w:w="72" w:type="dxa"/>
              <w:left w:w="480" w:type="dxa"/>
              <w:bottom w:w="72" w:type="dxa"/>
              <w:right w:w="72" w:type="dxa"/>
            </w:tcMar>
            <w:hideMark/>
          </w:tcPr>
          <w:p w14:paraId="110B7B21" w14:textId="77777777" w:rsidR="00B97C92" w:rsidRPr="00B97C92" w:rsidRDefault="00B97C92" w:rsidP="00B97C92">
            <w:pPr>
              <w:spacing w:before="360" w:after="360" w:line="240" w:lineRule="auto"/>
              <w:ind w:hanging="36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Congenital tangle of arteries and veins (often in middle cerebral artery)</w:t>
            </w:r>
          </w:p>
        </w:tc>
        <w:tc>
          <w:tcPr>
            <w:tcW w:w="2088" w:type="pct"/>
            <w:tcBorders>
              <w:top w:val="single" w:sz="6" w:space="0" w:color="auto"/>
              <w:left w:val="single" w:sz="6" w:space="0" w:color="auto"/>
            </w:tcBorders>
            <w:shd w:val="clear" w:color="auto" w:fill="EDEDED"/>
            <w:tcMar>
              <w:top w:w="72" w:type="dxa"/>
              <w:left w:w="480" w:type="dxa"/>
              <w:bottom w:w="72" w:type="dxa"/>
              <w:right w:w="72" w:type="dxa"/>
            </w:tcMar>
            <w:hideMark/>
          </w:tcPr>
          <w:p w14:paraId="007F6ADF" w14:textId="77777777" w:rsidR="00B97C92" w:rsidRPr="00B97C92" w:rsidRDefault="00B97C92" w:rsidP="00B97C92">
            <w:pPr>
              <w:spacing w:before="360" w:after="360" w:line="240" w:lineRule="auto"/>
              <w:ind w:hanging="36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Excision of malformation</w:t>
            </w:r>
          </w:p>
        </w:tc>
      </w:tr>
      <w:tr w:rsidR="00B97C92" w:rsidRPr="00B97C92" w14:paraId="23D09E5A" w14:textId="77777777" w:rsidTr="0057516D">
        <w:tc>
          <w:tcPr>
            <w:tcW w:w="1014" w:type="pct"/>
            <w:tcBorders>
              <w:top w:val="single" w:sz="6" w:space="0" w:color="auto"/>
              <w:left w:val="single" w:sz="6" w:space="0" w:color="auto"/>
            </w:tcBorders>
            <w:shd w:val="clear" w:color="auto" w:fill="EDEDED"/>
            <w:tcMar>
              <w:top w:w="72" w:type="dxa"/>
              <w:left w:w="480" w:type="dxa"/>
              <w:bottom w:w="72" w:type="dxa"/>
              <w:right w:w="72" w:type="dxa"/>
            </w:tcMar>
            <w:hideMark/>
          </w:tcPr>
          <w:p w14:paraId="5F30669E" w14:textId="77777777" w:rsidR="00B97C92" w:rsidRPr="00B97C92" w:rsidRDefault="00B97C92" w:rsidP="00B97C92">
            <w:pPr>
              <w:spacing w:before="360" w:after="360" w:line="240" w:lineRule="auto"/>
              <w:ind w:hanging="360"/>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Brain abscess</w:t>
            </w:r>
          </w:p>
        </w:tc>
        <w:tc>
          <w:tcPr>
            <w:tcW w:w="1897" w:type="pct"/>
            <w:tcBorders>
              <w:top w:val="single" w:sz="6" w:space="0" w:color="auto"/>
              <w:left w:val="single" w:sz="6" w:space="0" w:color="auto"/>
            </w:tcBorders>
            <w:shd w:val="clear" w:color="auto" w:fill="EDEDED"/>
            <w:tcMar>
              <w:top w:w="72" w:type="dxa"/>
              <w:left w:w="480" w:type="dxa"/>
              <w:bottom w:w="72" w:type="dxa"/>
              <w:right w:w="72" w:type="dxa"/>
            </w:tcMar>
            <w:hideMark/>
          </w:tcPr>
          <w:p w14:paraId="5EDD920D" w14:textId="77777777" w:rsidR="00B97C92" w:rsidRPr="00B97C92" w:rsidRDefault="00B97C92" w:rsidP="00B97C92">
            <w:pPr>
              <w:spacing w:before="360" w:after="360" w:line="240" w:lineRule="auto"/>
              <w:ind w:hanging="36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Bacteria that caused intracranial infection</w:t>
            </w:r>
          </w:p>
        </w:tc>
        <w:tc>
          <w:tcPr>
            <w:tcW w:w="2088" w:type="pct"/>
            <w:tcBorders>
              <w:top w:val="single" w:sz="6" w:space="0" w:color="auto"/>
              <w:left w:val="single" w:sz="6" w:space="0" w:color="auto"/>
            </w:tcBorders>
            <w:shd w:val="clear" w:color="auto" w:fill="EDEDED"/>
            <w:tcMar>
              <w:top w:w="72" w:type="dxa"/>
              <w:left w:w="480" w:type="dxa"/>
              <w:bottom w:w="72" w:type="dxa"/>
              <w:right w:w="72" w:type="dxa"/>
            </w:tcMar>
            <w:hideMark/>
          </w:tcPr>
          <w:p w14:paraId="7538EC5D" w14:textId="77777777" w:rsidR="00B97C92" w:rsidRPr="00B97C92" w:rsidRDefault="00B97C92" w:rsidP="00B97C92">
            <w:pPr>
              <w:spacing w:before="360" w:after="360" w:line="240" w:lineRule="auto"/>
              <w:ind w:hanging="36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Excision or drainage of abscess</w:t>
            </w:r>
          </w:p>
        </w:tc>
      </w:tr>
      <w:tr w:rsidR="00B97C92" w:rsidRPr="00B97C92" w14:paraId="55F6B64B" w14:textId="77777777" w:rsidTr="0057516D">
        <w:tc>
          <w:tcPr>
            <w:tcW w:w="1014" w:type="pct"/>
            <w:tcBorders>
              <w:top w:val="single" w:sz="6" w:space="0" w:color="auto"/>
              <w:left w:val="single" w:sz="6" w:space="0" w:color="auto"/>
            </w:tcBorders>
            <w:shd w:val="clear" w:color="auto" w:fill="EDEDED"/>
            <w:tcMar>
              <w:top w:w="72" w:type="dxa"/>
              <w:left w:w="480" w:type="dxa"/>
              <w:bottom w:w="72" w:type="dxa"/>
              <w:right w:w="72" w:type="dxa"/>
            </w:tcMar>
            <w:hideMark/>
          </w:tcPr>
          <w:p w14:paraId="1557B232" w14:textId="77777777" w:rsidR="00B97C92" w:rsidRPr="00B97C92" w:rsidRDefault="00B97C92" w:rsidP="00B97C92">
            <w:pPr>
              <w:spacing w:before="360" w:after="360" w:line="240" w:lineRule="auto"/>
              <w:ind w:hanging="360"/>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lastRenderedPageBreak/>
              <w:t>Brain tumors</w:t>
            </w:r>
          </w:p>
        </w:tc>
        <w:tc>
          <w:tcPr>
            <w:tcW w:w="1897" w:type="pct"/>
            <w:tcBorders>
              <w:top w:val="single" w:sz="6" w:space="0" w:color="auto"/>
              <w:left w:val="single" w:sz="6" w:space="0" w:color="auto"/>
            </w:tcBorders>
            <w:shd w:val="clear" w:color="auto" w:fill="EDEDED"/>
            <w:tcMar>
              <w:top w:w="72" w:type="dxa"/>
              <w:left w:w="480" w:type="dxa"/>
              <w:bottom w:w="72" w:type="dxa"/>
              <w:right w:w="72" w:type="dxa"/>
            </w:tcMar>
            <w:hideMark/>
          </w:tcPr>
          <w:p w14:paraId="605BF749" w14:textId="77777777" w:rsidR="00B97C92" w:rsidRPr="00B97C92" w:rsidRDefault="00B97C92" w:rsidP="00B97C92">
            <w:pPr>
              <w:spacing w:before="360" w:after="360" w:line="240" w:lineRule="auto"/>
              <w:ind w:hanging="36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Benign or malignant cell growth</w:t>
            </w:r>
          </w:p>
        </w:tc>
        <w:tc>
          <w:tcPr>
            <w:tcW w:w="2088" w:type="pct"/>
            <w:tcBorders>
              <w:top w:val="single" w:sz="6" w:space="0" w:color="auto"/>
              <w:left w:val="single" w:sz="6" w:space="0" w:color="auto"/>
            </w:tcBorders>
            <w:shd w:val="clear" w:color="auto" w:fill="EDEDED"/>
            <w:tcMar>
              <w:top w:w="72" w:type="dxa"/>
              <w:left w:w="480" w:type="dxa"/>
              <w:bottom w:w="72" w:type="dxa"/>
              <w:right w:w="72" w:type="dxa"/>
            </w:tcMar>
            <w:hideMark/>
          </w:tcPr>
          <w:p w14:paraId="432AA487" w14:textId="77777777" w:rsidR="00B97C92" w:rsidRPr="00B97C92" w:rsidRDefault="00B97C92" w:rsidP="00B97C92">
            <w:pPr>
              <w:spacing w:before="360" w:after="360" w:line="240" w:lineRule="auto"/>
              <w:ind w:hanging="36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Excision or partial resection of tumor</w:t>
            </w:r>
          </w:p>
        </w:tc>
      </w:tr>
      <w:tr w:rsidR="00B97C92" w:rsidRPr="00B97C92" w14:paraId="6C5DB454" w14:textId="77777777" w:rsidTr="0057516D">
        <w:tc>
          <w:tcPr>
            <w:tcW w:w="1014" w:type="pct"/>
            <w:tcBorders>
              <w:top w:val="single" w:sz="6" w:space="0" w:color="auto"/>
              <w:left w:val="single" w:sz="6" w:space="0" w:color="auto"/>
            </w:tcBorders>
            <w:shd w:val="clear" w:color="auto" w:fill="EDEDED"/>
            <w:tcMar>
              <w:top w:w="72" w:type="dxa"/>
              <w:left w:w="480" w:type="dxa"/>
              <w:bottom w:w="72" w:type="dxa"/>
              <w:right w:w="72" w:type="dxa"/>
            </w:tcMar>
            <w:hideMark/>
          </w:tcPr>
          <w:p w14:paraId="74BC409F" w14:textId="77777777" w:rsidR="00B97C92" w:rsidRPr="00B97C92" w:rsidRDefault="00B97C92" w:rsidP="00B97C92">
            <w:pPr>
              <w:spacing w:before="360" w:after="360" w:line="240" w:lineRule="auto"/>
              <w:ind w:hanging="360"/>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Hydrocephalus</w:t>
            </w:r>
          </w:p>
        </w:tc>
        <w:tc>
          <w:tcPr>
            <w:tcW w:w="1897" w:type="pct"/>
            <w:tcBorders>
              <w:top w:val="single" w:sz="6" w:space="0" w:color="auto"/>
              <w:left w:val="single" w:sz="6" w:space="0" w:color="auto"/>
            </w:tcBorders>
            <w:shd w:val="clear" w:color="auto" w:fill="EDEDED"/>
            <w:tcMar>
              <w:top w:w="72" w:type="dxa"/>
              <w:left w:w="480" w:type="dxa"/>
              <w:bottom w:w="72" w:type="dxa"/>
              <w:right w:w="72" w:type="dxa"/>
            </w:tcMar>
            <w:hideMark/>
          </w:tcPr>
          <w:p w14:paraId="75080ABF" w14:textId="77777777" w:rsidR="00B97C92" w:rsidRPr="00B97C92" w:rsidRDefault="00B97C92" w:rsidP="00B97C92">
            <w:pPr>
              <w:spacing w:before="360" w:after="360" w:line="240" w:lineRule="auto"/>
              <w:ind w:hanging="36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Overproduction of cerebrospinal fluid, obstruction to flow, defective reabsorption</w:t>
            </w:r>
          </w:p>
        </w:tc>
        <w:tc>
          <w:tcPr>
            <w:tcW w:w="2088" w:type="pct"/>
            <w:tcBorders>
              <w:top w:val="single" w:sz="6" w:space="0" w:color="auto"/>
              <w:left w:val="single" w:sz="6" w:space="0" w:color="auto"/>
            </w:tcBorders>
            <w:shd w:val="clear" w:color="auto" w:fill="EDEDED"/>
            <w:tcMar>
              <w:top w:w="72" w:type="dxa"/>
              <w:left w:w="480" w:type="dxa"/>
              <w:bottom w:w="72" w:type="dxa"/>
              <w:right w:w="72" w:type="dxa"/>
            </w:tcMar>
            <w:hideMark/>
          </w:tcPr>
          <w:p w14:paraId="50912C4F" w14:textId="77777777" w:rsidR="00B97C92" w:rsidRPr="00B97C92" w:rsidRDefault="00B97C92" w:rsidP="00B97C92">
            <w:pPr>
              <w:spacing w:before="360" w:after="360" w:line="240" w:lineRule="auto"/>
              <w:ind w:hanging="36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 xml:space="preserve">Placement of ventriculoperitoneal or (rarely) </w:t>
            </w:r>
            <w:proofErr w:type="spellStart"/>
            <w:r w:rsidRPr="00B97C92">
              <w:rPr>
                <w:rFonts w:ascii="Times New Roman" w:eastAsia="Times New Roman" w:hAnsi="Times New Roman" w:cs="Times New Roman"/>
                <w:sz w:val="19"/>
                <w:szCs w:val="19"/>
              </w:rPr>
              <w:t>ventriculoatrial</w:t>
            </w:r>
            <w:proofErr w:type="spellEnd"/>
            <w:r w:rsidRPr="00B97C92">
              <w:rPr>
                <w:rFonts w:ascii="Times New Roman" w:eastAsia="Times New Roman" w:hAnsi="Times New Roman" w:cs="Times New Roman"/>
                <w:sz w:val="19"/>
                <w:szCs w:val="19"/>
              </w:rPr>
              <w:t xml:space="preserve"> shunt</w:t>
            </w:r>
          </w:p>
        </w:tc>
      </w:tr>
      <w:tr w:rsidR="00B97C92" w:rsidRPr="00B97C92" w14:paraId="1D5E0385" w14:textId="77777777" w:rsidTr="0057516D">
        <w:tc>
          <w:tcPr>
            <w:tcW w:w="1014" w:type="pct"/>
            <w:tcBorders>
              <w:top w:val="single" w:sz="6" w:space="0" w:color="auto"/>
              <w:left w:val="single" w:sz="6" w:space="0" w:color="auto"/>
            </w:tcBorders>
            <w:shd w:val="clear" w:color="auto" w:fill="EDEDED"/>
            <w:tcMar>
              <w:top w:w="72" w:type="dxa"/>
              <w:left w:w="480" w:type="dxa"/>
              <w:bottom w:w="72" w:type="dxa"/>
              <w:right w:w="72" w:type="dxa"/>
            </w:tcMar>
            <w:hideMark/>
          </w:tcPr>
          <w:p w14:paraId="61DBEE5A" w14:textId="77777777" w:rsidR="00B97C92" w:rsidRPr="00B97C92" w:rsidRDefault="00B97C92" w:rsidP="00B97C92">
            <w:pPr>
              <w:spacing w:before="360" w:after="360" w:line="240" w:lineRule="auto"/>
              <w:ind w:hanging="360"/>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Intracranial bleeding</w:t>
            </w:r>
          </w:p>
        </w:tc>
        <w:tc>
          <w:tcPr>
            <w:tcW w:w="1897" w:type="pct"/>
            <w:tcBorders>
              <w:top w:val="single" w:sz="6" w:space="0" w:color="auto"/>
              <w:left w:val="single" w:sz="6" w:space="0" w:color="auto"/>
            </w:tcBorders>
            <w:shd w:val="clear" w:color="auto" w:fill="EDEDED"/>
            <w:tcMar>
              <w:top w:w="72" w:type="dxa"/>
              <w:left w:w="480" w:type="dxa"/>
              <w:bottom w:w="72" w:type="dxa"/>
              <w:right w:w="72" w:type="dxa"/>
            </w:tcMar>
            <w:hideMark/>
          </w:tcPr>
          <w:p w14:paraId="4D53EC01" w14:textId="77777777" w:rsidR="00B97C92" w:rsidRPr="00B97C92" w:rsidRDefault="00B97C92" w:rsidP="00B97C92">
            <w:pPr>
              <w:spacing w:before="360" w:after="360" w:line="240" w:lineRule="auto"/>
              <w:ind w:hanging="36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Rupture of cerebral vessels because of trauma or stroke</w:t>
            </w:r>
          </w:p>
        </w:tc>
        <w:tc>
          <w:tcPr>
            <w:tcW w:w="2088" w:type="pct"/>
            <w:tcBorders>
              <w:top w:val="single" w:sz="6" w:space="0" w:color="auto"/>
              <w:left w:val="single" w:sz="6" w:space="0" w:color="auto"/>
            </w:tcBorders>
            <w:shd w:val="clear" w:color="auto" w:fill="EDEDED"/>
            <w:tcMar>
              <w:top w:w="72" w:type="dxa"/>
              <w:left w:w="480" w:type="dxa"/>
              <w:bottom w:w="72" w:type="dxa"/>
              <w:right w:w="72" w:type="dxa"/>
            </w:tcMar>
            <w:hideMark/>
          </w:tcPr>
          <w:p w14:paraId="2791BF20" w14:textId="77777777" w:rsidR="00B97C92" w:rsidRPr="00B97C92" w:rsidRDefault="00B97C92" w:rsidP="00B97C92">
            <w:pPr>
              <w:spacing w:before="360" w:after="360" w:line="240" w:lineRule="auto"/>
              <w:ind w:hanging="36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Surgical evacuation through burr holes or craniotomy</w:t>
            </w:r>
          </w:p>
        </w:tc>
      </w:tr>
      <w:tr w:rsidR="00B97C92" w:rsidRPr="00B97C92" w14:paraId="2C69927F" w14:textId="77777777" w:rsidTr="0057516D">
        <w:tc>
          <w:tcPr>
            <w:tcW w:w="1014" w:type="pct"/>
            <w:tcBorders>
              <w:top w:val="single" w:sz="6" w:space="0" w:color="auto"/>
              <w:left w:val="single" w:sz="6" w:space="0" w:color="auto"/>
            </w:tcBorders>
            <w:shd w:val="clear" w:color="auto" w:fill="EDEDED"/>
            <w:tcMar>
              <w:top w:w="72" w:type="dxa"/>
              <w:left w:w="480" w:type="dxa"/>
              <w:bottom w:w="72" w:type="dxa"/>
              <w:right w:w="72" w:type="dxa"/>
            </w:tcMar>
            <w:hideMark/>
          </w:tcPr>
          <w:p w14:paraId="3AB9D770" w14:textId="77777777" w:rsidR="00B97C92" w:rsidRPr="00B97C92" w:rsidRDefault="00B97C92" w:rsidP="00B97C92">
            <w:pPr>
              <w:spacing w:before="360" w:after="360" w:line="240" w:lineRule="auto"/>
              <w:ind w:hanging="360"/>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Skull fractures</w:t>
            </w:r>
          </w:p>
        </w:tc>
        <w:tc>
          <w:tcPr>
            <w:tcW w:w="1897" w:type="pct"/>
            <w:tcBorders>
              <w:top w:val="single" w:sz="6" w:space="0" w:color="auto"/>
              <w:left w:val="single" w:sz="6" w:space="0" w:color="auto"/>
            </w:tcBorders>
            <w:shd w:val="clear" w:color="auto" w:fill="EDEDED"/>
            <w:tcMar>
              <w:top w:w="72" w:type="dxa"/>
              <w:left w:w="480" w:type="dxa"/>
              <w:bottom w:w="72" w:type="dxa"/>
              <w:right w:w="72" w:type="dxa"/>
            </w:tcMar>
            <w:hideMark/>
          </w:tcPr>
          <w:p w14:paraId="068AC087" w14:textId="77777777" w:rsidR="00B97C92" w:rsidRPr="00B97C92" w:rsidRDefault="00B97C92" w:rsidP="00B97C92">
            <w:pPr>
              <w:spacing w:before="360" w:after="360" w:line="240" w:lineRule="auto"/>
              <w:ind w:hanging="36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Trauma to skull</w:t>
            </w:r>
          </w:p>
        </w:tc>
        <w:tc>
          <w:tcPr>
            <w:tcW w:w="2088" w:type="pct"/>
            <w:tcBorders>
              <w:top w:val="single" w:sz="6" w:space="0" w:color="auto"/>
              <w:left w:val="single" w:sz="6" w:space="0" w:color="auto"/>
            </w:tcBorders>
            <w:shd w:val="clear" w:color="auto" w:fill="EDEDED"/>
            <w:tcMar>
              <w:top w:w="72" w:type="dxa"/>
              <w:left w:w="480" w:type="dxa"/>
              <w:bottom w:w="72" w:type="dxa"/>
              <w:right w:w="72" w:type="dxa"/>
            </w:tcMar>
            <w:hideMark/>
          </w:tcPr>
          <w:p w14:paraId="1408B08B" w14:textId="77777777" w:rsidR="00B97C92" w:rsidRPr="00B97C92" w:rsidRDefault="00B97C92" w:rsidP="00B97C92">
            <w:pPr>
              <w:spacing w:before="360" w:after="360" w:line="240" w:lineRule="auto"/>
              <w:ind w:hanging="36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 xml:space="preserve">Debridement of fragments and necrotic tissue, </w:t>
            </w:r>
            <w:proofErr w:type="gramStart"/>
            <w:r w:rsidRPr="00B97C92">
              <w:rPr>
                <w:rFonts w:ascii="Times New Roman" w:eastAsia="Times New Roman" w:hAnsi="Times New Roman" w:cs="Times New Roman"/>
                <w:sz w:val="19"/>
                <w:szCs w:val="19"/>
              </w:rPr>
              <w:t>elevation</w:t>
            </w:r>
            <w:proofErr w:type="gramEnd"/>
            <w:r w:rsidRPr="00B97C92">
              <w:rPr>
                <w:rFonts w:ascii="Times New Roman" w:eastAsia="Times New Roman" w:hAnsi="Times New Roman" w:cs="Times New Roman"/>
                <w:sz w:val="19"/>
                <w:szCs w:val="19"/>
              </w:rPr>
              <w:t xml:space="preserve"> and realignment of bone fragments</w:t>
            </w:r>
          </w:p>
        </w:tc>
      </w:tr>
    </w:tbl>
    <w:p w14:paraId="6925EF58" w14:textId="77777777" w:rsidR="00B97C92" w:rsidRPr="00B97C92" w:rsidRDefault="00B97C92" w:rsidP="00B97C92">
      <w:pPr>
        <w:shd w:val="clear" w:color="auto" w:fill="EDEDED"/>
        <w:spacing w:line="240" w:lineRule="auto"/>
        <w:rPr>
          <w:rFonts w:ascii="Times New Roman" w:eastAsia="Times New Roman" w:hAnsi="Times New Roman" w:cs="Times New Roman"/>
          <w:b/>
          <w:bCs/>
          <w:color w:val="2C5E6D"/>
          <w:spacing w:val="30"/>
        </w:rPr>
      </w:pPr>
      <w:r w:rsidRPr="00B97C92">
        <w:rPr>
          <w:rFonts w:ascii="Arial" w:eastAsia="Times New Roman" w:hAnsi="Arial" w:cs="Arial"/>
          <w:b/>
          <w:bCs/>
          <w:color w:val="2C5E6D"/>
          <w:spacing w:val="30"/>
          <w:sz w:val="18"/>
          <w:szCs w:val="18"/>
        </w:rPr>
        <w:t>TABLE 56.15</w:t>
      </w:r>
      <w:r w:rsidRPr="00B97C92">
        <w:rPr>
          <w:rFonts w:ascii="Times New Roman" w:eastAsia="Times New Roman" w:hAnsi="Times New Roman" w:cs="Times New Roman"/>
          <w:b/>
          <w:bCs/>
          <w:color w:val="2C5E6D"/>
          <w:spacing w:val="30"/>
        </w:rPr>
        <w:t> </w:t>
      </w:r>
      <w:r w:rsidRPr="00B97C92">
        <w:rPr>
          <w:rFonts w:ascii="Times New Roman" w:eastAsia="Times New Roman" w:hAnsi="Times New Roman" w:cs="Times New Roman"/>
          <w:b/>
          <w:bCs/>
          <w:color w:val="2C5E6D"/>
          <w:spacing w:val="30"/>
        </w:rPr>
        <w:t>Types of Cranial Surgery</w:t>
      </w:r>
    </w:p>
    <w:tbl>
      <w:tblPr>
        <w:tblW w:w="5000" w:type="pct"/>
        <w:tblBorders>
          <w:top w:val="single" w:sz="6" w:space="0" w:color="auto"/>
          <w:left w:val="single" w:sz="6" w:space="0" w:color="auto"/>
          <w:bottom w:val="single" w:sz="6" w:space="0" w:color="auto"/>
          <w:right w:val="single" w:sz="6" w:space="0" w:color="auto"/>
        </w:tblBorders>
        <w:shd w:val="clear" w:color="auto" w:fill="EDEDED"/>
        <w:tblCellMar>
          <w:top w:w="120" w:type="dxa"/>
          <w:left w:w="120" w:type="dxa"/>
          <w:bottom w:w="120" w:type="dxa"/>
          <w:right w:w="120" w:type="dxa"/>
        </w:tblCellMar>
        <w:tblLook w:val="04A0" w:firstRow="1" w:lastRow="0" w:firstColumn="1" w:lastColumn="0" w:noHBand="0" w:noVBand="1"/>
      </w:tblPr>
      <w:tblGrid>
        <w:gridCol w:w="1493"/>
        <w:gridCol w:w="7851"/>
      </w:tblGrid>
      <w:tr w:rsidR="00B97C92" w:rsidRPr="00B97C92" w14:paraId="4FBE40C2" w14:textId="77777777" w:rsidTr="0057516D">
        <w:trPr>
          <w:tblHeader/>
        </w:trPr>
        <w:tc>
          <w:tcPr>
            <w:tcW w:w="799" w:type="pct"/>
            <w:tcBorders>
              <w:top w:val="single" w:sz="6" w:space="0" w:color="auto"/>
            </w:tcBorders>
            <w:shd w:val="clear" w:color="auto" w:fill="EDEDED"/>
            <w:vAlign w:val="center"/>
            <w:hideMark/>
          </w:tcPr>
          <w:p w14:paraId="6F5C01AC" w14:textId="77777777" w:rsidR="00B97C92" w:rsidRPr="00B97C92" w:rsidRDefault="00B97C92" w:rsidP="00B97C92">
            <w:pPr>
              <w:spacing w:before="240" w:after="0" w:line="240" w:lineRule="auto"/>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Type</w:t>
            </w:r>
          </w:p>
        </w:tc>
        <w:tc>
          <w:tcPr>
            <w:tcW w:w="4201" w:type="pct"/>
            <w:tcBorders>
              <w:top w:val="single" w:sz="6" w:space="0" w:color="auto"/>
            </w:tcBorders>
            <w:shd w:val="clear" w:color="auto" w:fill="EDEDED"/>
            <w:vAlign w:val="center"/>
            <w:hideMark/>
          </w:tcPr>
          <w:p w14:paraId="37B9033E" w14:textId="77777777" w:rsidR="00B97C92" w:rsidRPr="00B97C92" w:rsidRDefault="00B97C92" w:rsidP="00B97C92">
            <w:pPr>
              <w:spacing w:before="240" w:after="0" w:line="240" w:lineRule="auto"/>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Description</w:t>
            </w:r>
          </w:p>
        </w:tc>
      </w:tr>
      <w:tr w:rsidR="00B97C92" w:rsidRPr="00B97C92" w14:paraId="3A629B04" w14:textId="77777777" w:rsidTr="0057516D">
        <w:tc>
          <w:tcPr>
            <w:tcW w:w="799" w:type="pct"/>
            <w:tcBorders>
              <w:top w:val="single" w:sz="6" w:space="0" w:color="auto"/>
              <w:left w:val="single" w:sz="6" w:space="0" w:color="auto"/>
            </w:tcBorders>
            <w:shd w:val="clear" w:color="auto" w:fill="EDEDED"/>
            <w:tcMar>
              <w:top w:w="72" w:type="dxa"/>
              <w:left w:w="480" w:type="dxa"/>
              <w:bottom w:w="72" w:type="dxa"/>
              <w:right w:w="72" w:type="dxa"/>
            </w:tcMar>
            <w:hideMark/>
          </w:tcPr>
          <w:p w14:paraId="50C72725" w14:textId="77777777" w:rsidR="00B97C92" w:rsidRPr="00B97C92" w:rsidRDefault="00B97C92" w:rsidP="00B97C92">
            <w:pPr>
              <w:spacing w:before="360" w:after="360" w:line="240" w:lineRule="auto"/>
              <w:ind w:hanging="360"/>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Burr hole</w:t>
            </w:r>
          </w:p>
        </w:tc>
        <w:tc>
          <w:tcPr>
            <w:tcW w:w="4201" w:type="pct"/>
            <w:tcBorders>
              <w:top w:val="single" w:sz="6" w:space="0" w:color="auto"/>
              <w:left w:val="single" w:sz="6" w:space="0" w:color="auto"/>
            </w:tcBorders>
            <w:shd w:val="clear" w:color="auto" w:fill="EDEDED"/>
            <w:tcMar>
              <w:top w:w="72" w:type="dxa"/>
              <w:left w:w="480" w:type="dxa"/>
              <w:bottom w:w="72" w:type="dxa"/>
              <w:right w:w="72" w:type="dxa"/>
            </w:tcMar>
            <w:hideMark/>
          </w:tcPr>
          <w:p w14:paraId="03359A06" w14:textId="77777777" w:rsidR="00B97C92" w:rsidRPr="00B97C92" w:rsidRDefault="00B97C92" w:rsidP="00B97C92">
            <w:pPr>
              <w:spacing w:before="360" w:after="360" w:line="240" w:lineRule="auto"/>
              <w:ind w:hanging="36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Opening into the cranium with a drill. Used to remove localized fluid and blood beneath the dura.</w:t>
            </w:r>
          </w:p>
        </w:tc>
      </w:tr>
      <w:tr w:rsidR="00B97C92" w:rsidRPr="00B97C92" w14:paraId="1A3BE7D3" w14:textId="77777777" w:rsidTr="0057516D">
        <w:tc>
          <w:tcPr>
            <w:tcW w:w="799" w:type="pct"/>
            <w:tcBorders>
              <w:top w:val="single" w:sz="6" w:space="0" w:color="auto"/>
              <w:left w:val="single" w:sz="6" w:space="0" w:color="auto"/>
            </w:tcBorders>
            <w:shd w:val="clear" w:color="auto" w:fill="EDEDED"/>
            <w:tcMar>
              <w:top w:w="72" w:type="dxa"/>
              <w:left w:w="480" w:type="dxa"/>
              <w:bottom w:w="72" w:type="dxa"/>
              <w:right w:w="72" w:type="dxa"/>
            </w:tcMar>
            <w:hideMark/>
          </w:tcPr>
          <w:p w14:paraId="73E1C331" w14:textId="77777777" w:rsidR="00B97C92" w:rsidRPr="00B97C92" w:rsidRDefault="00B97C92" w:rsidP="00B97C92">
            <w:pPr>
              <w:spacing w:before="360" w:after="360" w:line="240" w:lineRule="auto"/>
              <w:ind w:hanging="360"/>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Craniectomy</w:t>
            </w:r>
          </w:p>
        </w:tc>
        <w:tc>
          <w:tcPr>
            <w:tcW w:w="4201" w:type="pct"/>
            <w:tcBorders>
              <w:top w:val="single" w:sz="6" w:space="0" w:color="auto"/>
              <w:left w:val="single" w:sz="6" w:space="0" w:color="auto"/>
            </w:tcBorders>
            <w:shd w:val="clear" w:color="auto" w:fill="EDEDED"/>
            <w:tcMar>
              <w:top w:w="72" w:type="dxa"/>
              <w:left w:w="480" w:type="dxa"/>
              <w:bottom w:w="72" w:type="dxa"/>
              <w:right w:w="72" w:type="dxa"/>
            </w:tcMar>
            <w:hideMark/>
          </w:tcPr>
          <w:p w14:paraId="370A1E5F" w14:textId="77777777" w:rsidR="00B97C92" w:rsidRPr="00B97C92" w:rsidRDefault="00B97C92" w:rsidP="00B97C92">
            <w:pPr>
              <w:spacing w:before="360" w:after="360" w:line="240" w:lineRule="auto"/>
              <w:ind w:hanging="36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Excision into the cranium to cut away bone flap.</w:t>
            </w:r>
          </w:p>
        </w:tc>
      </w:tr>
      <w:tr w:rsidR="00B97C92" w:rsidRPr="00B97C92" w14:paraId="64FFA1CC" w14:textId="77777777" w:rsidTr="0057516D">
        <w:tc>
          <w:tcPr>
            <w:tcW w:w="799" w:type="pct"/>
            <w:tcBorders>
              <w:top w:val="single" w:sz="6" w:space="0" w:color="auto"/>
              <w:left w:val="single" w:sz="6" w:space="0" w:color="auto"/>
            </w:tcBorders>
            <w:shd w:val="clear" w:color="auto" w:fill="EDEDED"/>
            <w:tcMar>
              <w:top w:w="72" w:type="dxa"/>
              <w:left w:w="480" w:type="dxa"/>
              <w:bottom w:w="72" w:type="dxa"/>
              <w:right w:w="72" w:type="dxa"/>
            </w:tcMar>
            <w:hideMark/>
          </w:tcPr>
          <w:p w14:paraId="07393DCE" w14:textId="77777777" w:rsidR="00B97C92" w:rsidRPr="00B97C92" w:rsidRDefault="00B97C92" w:rsidP="00B97C92">
            <w:pPr>
              <w:spacing w:before="360" w:after="360" w:line="240" w:lineRule="auto"/>
              <w:ind w:hanging="360"/>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Cranioplasty</w:t>
            </w:r>
          </w:p>
        </w:tc>
        <w:tc>
          <w:tcPr>
            <w:tcW w:w="4201" w:type="pct"/>
            <w:tcBorders>
              <w:top w:val="single" w:sz="6" w:space="0" w:color="auto"/>
              <w:left w:val="single" w:sz="6" w:space="0" w:color="auto"/>
            </w:tcBorders>
            <w:shd w:val="clear" w:color="auto" w:fill="EDEDED"/>
            <w:tcMar>
              <w:top w:w="72" w:type="dxa"/>
              <w:left w:w="480" w:type="dxa"/>
              <w:bottom w:w="72" w:type="dxa"/>
              <w:right w:w="72" w:type="dxa"/>
            </w:tcMar>
            <w:hideMark/>
          </w:tcPr>
          <w:p w14:paraId="3A04CB7F" w14:textId="77777777" w:rsidR="00B97C92" w:rsidRPr="00B97C92" w:rsidRDefault="00B97C92" w:rsidP="00B97C92">
            <w:pPr>
              <w:spacing w:before="360" w:after="360" w:line="240" w:lineRule="auto"/>
              <w:ind w:hanging="36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Repair of cranial defect resulting from trauma, malformation, or previous surgical procedure. Artificial material used to replace damaged or lost bone.</w:t>
            </w:r>
          </w:p>
        </w:tc>
      </w:tr>
      <w:tr w:rsidR="00B97C92" w:rsidRPr="00B97C92" w14:paraId="0F4422B7" w14:textId="77777777" w:rsidTr="0057516D">
        <w:tc>
          <w:tcPr>
            <w:tcW w:w="799" w:type="pct"/>
            <w:tcBorders>
              <w:top w:val="single" w:sz="6" w:space="0" w:color="auto"/>
              <w:left w:val="single" w:sz="6" w:space="0" w:color="auto"/>
            </w:tcBorders>
            <w:shd w:val="clear" w:color="auto" w:fill="EDEDED"/>
            <w:tcMar>
              <w:top w:w="72" w:type="dxa"/>
              <w:left w:w="480" w:type="dxa"/>
              <w:bottom w:w="72" w:type="dxa"/>
              <w:right w:w="72" w:type="dxa"/>
            </w:tcMar>
            <w:hideMark/>
          </w:tcPr>
          <w:p w14:paraId="3DEF0712" w14:textId="77777777" w:rsidR="00B97C92" w:rsidRPr="00B97C92" w:rsidRDefault="00B97C92" w:rsidP="00B97C92">
            <w:pPr>
              <w:spacing w:before="360" w:after="360" w:line="240" w:lineRule="auto"/>
              <w:ind w:hanging="360"/>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Craniotomy</w:t>
            </w:r>
          </w:p>
        </w:tc>
        <w:tc>
          <w:tcPr>
            <w:tcW w:w="4201" w:type="pct"/>
            <w:tcBorders>
              <w:top w:val="single" w:sz="6" w:space="0" w:color="auto"/>
              <w:left w:val="single" w:sz="6" w:space="0" w:color="auto"/>
            </w:tcBorders>
            <w:shd w:val="clear" w:color="auto" w:fill="EDEDED"/>
            <w:tcMar>
              <w:top w:w="72" w:type="dxa"/>
              <w:left w:w="480" w:type="dxa"/>
              <w:bottom w:w="72" w:type="dxa"/>
              <w:right w:w="72" w:type="dxa"/>
            </w:tcMar>
            <w:hideMark/>
          </w:tcPr>
          <w:p w14:paraId="15EF0FF7" w14:textId="77777777" w:rsidR="00B97C92" w:rsidRPr="00B97C92" w:rsidRDefault="00B97C92" w:rsidP="00B97C92">
            <w:pPr>
              <w:spacing w:before="360" w:after="360" w:line="240" w:lineRule="auto"/>
              <w:ind w:hanging="36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Opening into cranium with removal of bone flap and opening the dura to remove a lesion, repair a damaged area, drain blood, or relieve ↑ ICP.</w:t>
            </w:r>
          </w:p>
        </w:tc>
      </w:tr>
      <w:tr w:rsidR="00B97C92" w:rsidRPr="00B97C92" w14:paraId="5F5B225B" w14:textId="77777777" w:rsidTr="0057516D">
        <w:tc>
          <w:tcPr>
            <w:tcW w:w="799" w:type="pct"/>
            <w:tcBorders>
              <w:top w:val="single" w:sz="6" w:space="0" w:color="auto"/>
              <w:left w:val="single" w:sz="6" w:space="0" w:color="auto"/>
            </w:tcBorders>
            <w:shd w:val="clear" w:color="auto" w:fill="EDEDED"/>
            <w:tcMar>
              <w:top w:w="72" w:type="dxa"/>
              <w:left w:w="480" w:type="dxa"/>
              <w:bottom w:w="72" w:type="dxa"/>
              <w:right w:w="72" w:type="dxa"/>
            </w:tcMar>
            <w:hideMark/>
          </w:tcPr>
          <w:p w14:paraId="43F491DC" w14:textId="77777777" w:rsidR="00B97C92" w:rsidRPr="00B97C92" w:rsidRDefault="00B97C92" w:rsidP="00B97C92">
            <w:pPr>
              <w:spacing w:before="360" w:after="360" w:line="240" w:lineRule="auto"/>
              <w:ind w:hanging="360"/>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lastRenderedPageBreak/>
              <w:t>Shunt procedures</w:t>
            </w:r>
          </w:p>
        </w:tc>
        <w:tc>
          <w:tcPr>
            <w:tcW w:w="4201" w:type="pct"/>
            <w:tcBorders>
              <w:top w:val="single" w:sz="6" w:space="0" w:color="auto"/>
              <w:left w:val="single" w:sz="6" w:space="0" w:color="auto"/>
            </w:tcBorders>
            <w:shd w:val="clear" w:color="auto" w:fill="EDEDED"/>
            <w:tcMar>
              <w:top w:w="72" w:type="dxa"/>
              <w:left w:w="480" w:type="dxa"/>
              <w:bottom w:w="72" w:type="dxa"/>
              <w:right w:w="72" w:type="dxa"/>
            </w:tcMar>
            <w:hideMark/>
          </w:tcPr>
          <w:p w14:paraId="188C746C" w14:textId="77777777" w:rsidR="00B97C92" w:rsidRPr="00B97C92" w:rsidRDefault="00B97C92" w:rsidP="00B97C92">
            <w:pPr>
              <w:spacing w:before="360" w:after="360" w:line="240" w:lineRule="auto"/>
              <w:ind w:hanging="36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Alternative pathway to redirect cerebrospinal fluid from one area to another using a tube or implanted device. Examples include ventricular shunt and Ommaya reservoir.</w:t>
            </w:r>
          </w:p>
        </w:tc>
      </w:tr>
      <w:tr w:rsidR="00B97C92" w:rsidRPr="00B97C92" w14:paraId="213427FA" w14:textId="77777777" w:rsidTr="0057516D">
        <w:tc>
          <w:tcPr>
            <w:tcW w:w="799" w:type="pct"/>
            <w:tcBorders>
              <w:top w:val="single" w:sz="6" w:space="0" w:color="auto"/>
              <w:left w:val="single" w:sz="6" w:space="0" w:color="auto"/>
            </w:tcBorders>
            <w:shd w:val="clear" w:color="auto" w:fill="EDEDED"/>
            <w:tcMar>
              <w:top w:w="72" w:type="dxa"/>
              <w:left w:w="480" w:type="dxa"/>
              <w:bottom w:w="72" w:type="dxa"/>
              <w:right w:w="72" w:type="dxa"/>
            </w:tcMar>
            <w:hideMark/>
          </w:tcPr>
          <w:p w14:paraId="4641F611" w14:textId="77777777" w:rsidR="00B97C92" w:rsidRPr="00B97C92" w:rsidRDefault="00B97C92" w:rsidP="00B97C92">
            <w:pPr>
              <w:spacing w:before="360" w:after="360" w:line="240" w:lineRule="auto"/>
              <w:ind w:hanging="360"/>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Stereotactic procedure</w:t>
            </w:r>
          </w:p>
        </w:tc>
        <w:tc>
          <w:tcPr>
            <w:tcW w:w="4201" w:type="pct"/>
            <w:tcBorders>
              <w:top w:val="single" w:sz="6" w:space="0" w:color="auto"/>
              <w:left w:val="single" w:sz="6" w:space="0" w:color="auto"/>
            </w:tcBorders>
            <w:shd w:val="clear" w:color="auto" w:fill="EDEDED"/>
            <w:tcMar>
              <w:top w:w="72" w:type="dxa"/>
              <w:left w:w="480" w:type="dxa"/>
              <w:bottom w:w="72" w:type="dxa"/>
              <w:right w:w="72" w:type="dxa"/>
            </w:tcMar>
            <w:hideMark/>
          </w:tcPr>
          <w:p w14:paraId="6B89D16D" w14:textId="77777777" w:rsidR="00B97C92" w:rsidRPr="00B97C92" w:rsidRDefault="00B97C92" w:rsidP="00B97C92">
            <w:pPr>
              <w:spacing w:before="360" w:after="360" w:line="240" w:lineRule="auto"/>
              <w:ind w:hanging="36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Precise localization of a specific area of the brain using a frame or frameless system based on 3-dimensional coordinates. Used for biopsy, radiosurgery, or dissection.</w:t>
            </w:r>
          </w:p>
        </w:tc>
      </w:tr>
    </w:tbl>
    <w:p w14:paraId="68EE7284" w14:textId="77777777" w:rsidR="00B97C92" w:rsidRPr="00B97C92" w:rsidRDefault="00B97C92" w:rsidP="00B97C92">
      <w:pPr>
        <w:spacing w:before="240" w:after="60" w:line="240" w:lineRule="auto"/>
        <w:outlineLvl w:val="3"/>
        <w:rPr>
          <w:rFonts w:ascii="Arial" w:eastAsia="Times New Roman" w:hAnsi="Arial" w:cs="Arial"/>
          <w:b/>
          <w:bCs/>
          <w:color w:val="800000"/>
        </w:rPr>
      </w:pPr>
      <w:r w:rsidRPr="00B97C92">
        <w:rPr>
          <w:rFonts w:ascii="Arial" w:eastAsia="Times New Roman" w:hAnsi="Arial" w:cs="Arial"/>
          <w:b/>
          <w:bCs/>
          <w:color w:val="800000"/>
        </w:rPr>
        <w:t>Craniotomy</w:t>
      </w:r>
    </w:p>
    <w:p w14:paraId="1EAC23D9" w14:textId="77777777" w:rsidR="00B97C92" w:rsidRPr="00B97C92" w:rsidRDefault="00B97C92" w:rsidP="00B97C92">
      <w:pPr>
        <w:spacing w:after="0" w:line="240" w:lineRule="auto"/>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Depending on the location of the pathologic condition, a </w:t>
      </w:r>
      <w:r w:rsidRPr="00B97C92">
        <w:rPr>
          <w:rFonts w:ascii="Times New Roman" w:eastAsia="Times New Roman" w:hAnsi="Times New Roman" w:cs="Times New Roman"/>
          <w:i/>
          <w:iCs/>
          <w:sz w:val="19"/>
          <w:szCs w:val="19"/>
        </w:rPr>
        <w:t>craniotomy</w:t>
      </w:r>
      <w:r w:rsidRPr="00B97C92">
        <w:rPr>
          <w:rFonts w:ascii="Times New Roman" w:eastAsia="Times New Roman" w:hAnsi="Times New Roman" w:cs="Times New Roman"/>
          <w:sz w:val="19"/>
          <w:szCs w:val="19"/>
        </w:rPr>
        <w:t> may be frontal, parietal, occipital, temporal, suboccipital, or a combination of any of these. The HCP drills a set of burr holes and uses a saw to connect the holes to remove the bone flap (</w:t>
      </w:r>
      <w:hyperlink r:id="rId132" w:anchor="f0090" w:history="1">
        <w:r w:rsidRPr="00B97C92">
          <w:rPr>
            <w:rFonts w:ascii="Times New Roman" w:eastAsia="Times New Roman" w:hAnsi="Times New Roman" w:cs="Times New Roman"/>
            <w:color w:val="0000FF"/>
            <w:sz w:val="19"/>
            <w:szCs w:val="19"/>
            <w:u w:val="single"/>
          </w:rPr>
          <w:t>Fig. 56.17</w:t>
        </w:r>
      </w:hyperlink>
      <w:r w:rsidRPr="00B97C92">
        <w:rPr>
          <w:rFonts w:ascii="Times New Roman" w:eastAsia="Times New Roman" w:hAnsi="Times New Roman" w:cs="Times New Roman"/>
          <w:sz w:val="19"/>
          <w:szCs w:val="19"/>
        </w:rPr>
        <w:t>). Sometimes operating microscopes are used to magnify the site. After surgery, the bone flap is secured with small plates or wired shut. Sometimes drains are placed to remove fluid and blood. Patients are usually cared for in an ICU until stable.</w:t>
      </w:r>
    </w:p>
    <w:p w14:paraId="4CE7F2E7" w14:textId="77777777" w:rsidR="00B97C92" w:rsidRPr="00B97C92" w:rsidRDefault="00B97C92" w:rsidP="00B97C92">
      <w:pPr>
        <w:spacing w:after="0" w:line="240" w:lineRule="auto"/>
        <w:rPr>
          <w:rFonts w:ascii="Times New Roman" w:eastAsia="Times New Roman" w:hAnsi="Times New Roman" w:cs="Times New Roman"/>
          <w:sz w:val="24"/>
          <w:szCs w:val="24"/>
        </w:rPr>
      </w:pPr>
      <w:r w:rsidRPr="00B97C92">
        <w:rPr>
          <w:rFonts w:ascii="Times New Roman" w:eastAsia="Times New Roman" w:hAnsi="Times New Roman" w:cs="Times New Roman"/>
          <w:noProof/>
          <w:sz w:val="24"/>
          <w:szCs w:val="24"/>
        </w:rPr>
        <w:drawing>
          <wp:inline distT="0" distB="0" distL="0" distR="0" wp14:anchorId="775D2F52" wp14:editId="4847EB5C">
            <wp:extent cx="4935678" cy="3634955"/>
            <wp:effectExtent l="0" t="0" r="0" b="3810"/>
            <wp:docPr id="398" name="Picture 39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image"/>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4946863" cy="3643192"/>
                    </a:xfrm>
                    <a:prstGeom prst="rect">
                      <a:avLst/>
                    </a:prstGeom>
                    <a:noFill/>
                    <a:ln>
                      <a:noFill/>
                    </a:ln>
                  </pic:spPr>
                </pic:pic>
              </a:graphicData>
            </a:graphic>
          </wp:inline>
        </w:drawing>
      </w:r>
      <w:r w:rsidRPr="00B97C92">
        <w:rPr>
          <w:rFonts w:ascii="Times New Roman" w:eastAsia="Times New Roman" w:hAnsi="Times New Roman" w:cs="Times New Roman"/>
          <w:b/>
          <w:bCs/>
          <w:caps/>
          <w:color w:val="800000"/>
          <w:sz w:val="16"/>
          <w:szCs w:val="16"/>
        </w:rPr>
        <w:t>FIG. 56.17</w:t>
      </w:r>
      <w:r w:rsidRPr="00B97C92">
        <w:rPr>
          <w:rFonts w:ascii="Times New Roman" w:eastAsia="Times New Roman" w:hAnsi="Times New Roman" w:cs="Times New Roman"/>
          <w:sz w:val="24"/>
          <w:szCs w:val="24"/>
        </w:rPr>
        <w:t> Craniotomy</w:t>
      </w:r>
      <w:r w:rsidRPr="00B97C92">
        <w:rPr>
          <w:rFonts w:ascii="Times New Roman" w:eastAsia="Times New Roman" w:hAnsi="Times New Roman" w:cs="Times New Roman"/>
          <w:b/>
          <w:bCs/>
          <w:sz w:val="24"/>
          <w:szCs w:val="24"/>
        </w:rPr>
        <w:t xml:space="preserve">. </w:t>
      </w:r>
      <w:proofErr w:type="gramStart"/>
      <w:r w:rsidRPr="00B97C92">
        <w:rPr>
          <w:rFonts w:ascii="Times New Roman" w:eastAsia="Times New Roman" w:hAnsi="Times New Roman" w:cs="Times New Roman"/>
          <w:b/>
          <w:bCs/>
          <w:sz w:val="24"/>
          <w:szCs w:val="24"/>
        </w:rPr>
        <w:t>A,</w:t>
      </w:r>
      <w:proofErr w:type="gramEnd"/>
      <w:r w:rsidRPr="00B97C92">
        <w:rPr>
          <w:rFonts w:ascii="Times New Roman" w:eastAsia="Times New Roman" w:hAnsi="Times New Roman" w:cs="Times New Roman"/>
          <w:sz w:val="24"/>
          <w:szCs w:val="24"/>
        </w:rPr>
        <w:t> Burr holes are drill into skull. </w:t>
      </w:r>
      <w:r w:rsidRPr="00B97C92">
        <w:rPr>
          <w:rFonts w:ascii="Times New Roman" w:eastAsia="Times New Roman" w:hAnsi="Times New Roman" w:cs="Times New Roman"/>
          <w:b/>
          <w:bCs/>
          <w:sz w:val="24"/>
          <w:szCs w:val="24"/>
        </w:rPr>
        <w:t>B,</w:t>
      </w:r>
      <w:r w:rsidRPr="00B97C92">
        <w:rPr>
          <w:rFonts w:ascii="Times New Roman" w:eastAsia="Times New Roman" w:hAnsi="Times New Roman" w:cs="Times New Roman"/>
          <w:sz w:val="24"/>
          <w:szCs w:val="24"/>
        </w:rPr>
        <w:t> Skull is cut between burr holes with a surgical saw. </w:t>
      </w:r>
      <w:r w:rsidRPr="00B97C92">
        <w:rPr>
          <w:rFonts w:ascii="Times New Roman" w:eastAsia="Times New Roman" w:hAnsi="Times New Roman" w:cs="Times New Roman"/>
          <w:b/>
          <w:bCs/>
          <w:sz w:val="24"/>
          <w:szCs w:val="24"/>
        </w:rPr>
        <w:t>C,</w:t>
      </w:r>
      <w:r w:rsidRPr="00B97C92">
        <w:rPr>
          <w:rFonts w:ascii="Times New Roman" w:eastAsia="Times New Roman" w:hAnsi="Times New Roman" w:cs="Times New Roman"/>
          <w:sz w:val="24"/>
          <w:szCs w:val="24"/>
        </w:rPr>
        <w:t> Bone flap is turned back to expose cranial contents. </w:t>
      </w:r>
      <w:r w:rsidRPr="00B97C92">
        <w:rPr>
          <w:rFonts w:ascii="Times New Roman" w:eastAsia="Times New Roman" w:hAnsi="Times New Roman" w:cs="Times New Roman"/>
          <w:b/>
          <w:bCs/>
          <w:sz w:val="24"/>
          <w:szCs w:val="24"/>
        </w:rPr>
        <w:t>D,</w:t>
      </w:r>
      <w:r w:rsidRPr="00B97C92">
        <w:rPr>
          <w:rFonts w:ascii="Times New Roman" w:eastAsia="Times New Roman" w:hAnsi="Times New Roman" w:cs="Times New Roman"/>
          <w:sz w:val="24"/>
          <w:szCs w:val="24"/>
        </w:rPr>
        <w:t> Bone flap is replaced and wound closed. </w:t>
      </w:r>
      <w:r w:rsidRPr="00B97C92">
        <w:rPr>
          <w:rFonts w:ascii="Times New Roman" w:eastAsia="Times New Roman" w:hAnsi="Times New Roman" w:cs="Times New Roman"/>
          <w:sz w:val="24"/>
          <w:szCs w:val="24"/>
        </w:rPr>
        <w:br/>
      </w:r>
      <w:r w:rsidRPr="00B97C92">
        <w:rPr>
          <w:rFonts w:ascii="Times New Roman" w:eastAsia="Times New Roman" w:hAnsi="Times New Roman" w:cs="Times New Roman"/>
          <w:sz w:val="15"/>
          <w:szCs w:val="15"/>
        </w:rPr>
        <w:t>From Monahan F, Sands J, Neighbors M, et al: </w:t>
      </w:r>
      <w:r w:rsidRPr="00B97C92">
        <w:rPr>
          <w:rFonts w:ascii="Times New Roman" w:eastAsia="Times New Roman" w:hAnsi="Times New Roman" w:cs="Times New Roman"/>
          <w:i/>
          <w:iCs/>
          <w:sz w:val="24"/>
          <w:szCs w:val="24"/>
        </w:rPr>
        <w:t>Phipps’ medical-surgical nursing: Health and illness perspectives,</w:t>
      </w:r>
      <w:r w:rsidRPr="00B97C92">
        <w:rPr>
          <w:rFonts w:ascii="Times New Roman" w:eastAsia="Times New Roman" w:hAnsi="Times New Roman" w:cs="Times New Roman"/>
          <w:sz w:val="15"/>
          <w:szCs w:val="15"/>
        </w:rPr>
        <w:t> ed 9, St Louis, 2007, Mosby.</w:t>
      </w:r>
    </w:p>
    <w:p w14:paraId="795E7529" w14:textId="77777777" w:rsidR="00B97C92" w:rsidRPr="00B97C92" w:rsidRDefault="00B97C92" w:rsidP="00B97C92">
      <w:pPr>
        <w:spacing w:before="240" w:after="60" w:line="240" w:lineRule="auto"/>
        <w:outlineLvl w:val="3"/>
        <w:rPr>
          <w:rFonts w:ascii="Arial" w:eastAsia="Times New Roman" w:hAnsi="Arial" w:cs="Arial"/>
          <w:b/>
          <w:bCs/>
          <w:color w:val="800000"/>
        </w:rPr>
      </w:pPr>
      <w:r w:rsidRPr="00B97C92">
        <w:rPr>
          <w:rFonts w:ascii="Arial" w:eastAsia="Times New Roman" w:hAnsi="Arial" w:cs="Arial"/>
          <w:b/>
          <w:bCs/>
          <w:color w:val="800000"/>
        </w:rPr>
        <w:t>Stereotactic Radiosurgery</w:t>
      </w:r>
    </w:p>
    <w:p w14:paraId="37C19FA7" w14:textId="77777777" w:rsidR="00B97C92" w:rsidRPr="00B97C92" w:rsidRDefault="00B97C92" w:rsidP="00B97C92">
      <w:pPr>
        <w:spacing w:after="0" w:line="240" w:lineRule="auto"/>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lastRenderedPageBreak/>
        <w:t>Stereotactic procedures use a precision apparatus (often computer guided) to help the HCP precisely target an area of the brain. Stereotactic biopsy can be done to obtain tissue samples for histologic examination. CT scanning and MRI are used to image the targeted tissue. With the patient under general or local anesthesia, the HCP drills a burr hole or creates a bone flap for an entry site and then introduces a probe and biopsy needle. Stereotactic procedures are used for removal of small brain tumors and abscesses, drainage of hematomas, ablative procedures for extrapyramidal diseases (e.g., Parkinson’s disease), and repair of arteriovenous malformations. A major advantage of the stereotactic approach is a reduction in damage to surrounding tissue.</w:t>
      </w:r>
    </w:p>
    <w:p w14:paraId="1A16A9F4"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i/>
          <w:iCs/>
          <w:sz w:val="19"/>
          <w:szCs w:val="19"/>
        </w:rPr>
        <w:t>Stereotactic radiosurgery</w:t>
      </w:r>
      <w:r w:rsidRPr="00B97C92">
        <w:rPr>
          <w:rFonts w:ascii="Times New Roman" w:eastAsia="Times New Roman" w:hAnsi="Times New Roman" w:cs="Times New Roman"/>
          <w:sz w:val="19"/>
          <w:szCs w:val="19"/>
        </w:rPr>
        <w:t> is not a form of surgery in the traditional sense. Instead, radiosurgery uses precisely focused radiation to destroy tumor cells and other abnormal growths in the brain. Computers create 3-dimensional images of the brain. These images are used to guide the focused radiation while the patient’s head is held still in a stereotactic frame (</w:t>
      </w:r>
      <w:hyperlink r:id="rId134" w:anchor="f0095" w:history="1">
        <w:r w:rsidRPr="00B97C92">
          <w:rPr>
            <w:rFonts w:ascii="Times New Roman" w:eastAsia="Times New Roman" w:hAnsi="Times New Roman" w:cs="Times New Roman"/>
            <w:color w:val="0000FF"/>
            <w:sz w:val="19"/>
            <w:szCs w:val="19"/>
            <w:u w:val="single"/>
          </w:rPr>
          <w:t>Fig. 56.18</w:t>
        </w:r>
      </w:hyperlink>
      <w:r w:rsidRPr="00B97C92">
        <w:rPr>
          <w:rFonts w:ascii="Times New Roman" w:eastAsia="Times New Roman" w:hAnsi="Times New Roman" w:cs="Times New Roman"/>
          <w:sz w:val="19"/>
          <w:szCs w:val="19"/>
        </w:rPr>
        <w:t xml:space="preserve">). </w:t>
      </w:r>
      <w:proofErr w:type="spellStart"/>
      <w:r w:rsidRPr="00B97C92">
        <w:rPr>
          <w:rFonts w:ascii="Times New Roman" w:eastAsia="Times New Roman" w:hAnsi="Times New Roman" w:cs="Times New Roman"/>
          <w:sz w:val="19"/>
          <w:szCs w:val="19"/>
        </w:rPr>
        <w:t>Radiosurgical</w:t>
      </w:r>
      <w:proofErr w:type="spellEnd"/>
      <w:r w:rsidRPr="00B97C92">
        <w:rPr>
          <w:rFonts w:ascii="Times New Roman" w:eastAsia="Times New Roman" w:hAnsi="Times New Roman" w:cs="Times New Roman"/>
          <w:sz w:val="19"/>
          <w:szCs w:val="19"/>
        </w:rPr>
        <w:t xml:space="preserve"> techniques can use ionizing radiation generated by a linear accelerator, gamma knife, or </w:t>
      </w:r>
      <w:proofErr w:type="spellStart"/>
      <w:r w:rsidRPr="00B97C92">
        <w:rPr>
          <w:rFonts w:ascii="Times New Roman" w:eastAsia="Times New Roman" w:hAnsi="Times New Roman" w:cs="Times New Roman"/>
          <w:sz w:val="19"/>
          <w:szCs w:val="19"/>
        </w:rPr>
        <w:t>CyberKnife</w:t>
      </w:r>
      <w:proofErr w:type="spellEnd"/>
      <w:r w:rsidRPr="00B97C92">
        <w:rPr>
          <w:rFonts w:ascii="Times New Roman" w:eastAsia="Times New Roman" w:hAnsi="Times New Roman" w:cs="Times New Roman"/>
          <w:sz w:val="19"/>
          <w:szCs w:val="19"/>
        </w:rPr>
        <w:t>. In these procedures, a high dose of cobalt radiation is delivered to precisely targeted tumor tissue. The dose of radiation is delivered in a single treatment lasting a few hours or in multiple sessions. Side effects include fatigue, headache, and nausea.</w:t>
      </w:r>
    </w:p>
    <w:p w14:paraId="7282B8C6"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In combination with stereotactic procedures to identify and localize tumor sites, surgical lasers can be used to destroy tumors. Lasers work by creating thermal energy, which destroys the tissue on which it is focused. Laser therapy provides the benefit of reducing damage to surrounding tissue.</w:t>
      </w:r>
    </w:p>
    <w:p w14:paraId="1BF77A8B" w14:textId="77777777" w:rsidR="00B97C92" w:rsidRPr="00B97C92" w:rsidRDefault="00B97C92" w:rsidP="00B97C92">
      <w:pPr>
        <w:spacing w:after="0" w:line="240" w:lineRule="auto"/>
        <w:rPr>
          <w:rFonts w:ascii="Times New Roman" w:eastAsia="Times New Roman" w:hAnsi="Times New Roman" w:cs="Times New Roman"/>
          <w:sz w:val="24"/>
          <w:szCs w:val="24"/>
        </w:rPr>
      </w:pPr>
      <w:r w:rsidRPr="00B97C92">
        <w:rPr>
          <w:rFonts w:ascii="Times New Roman" w:eastAsia="Times New Roman" w:hAnsi="Times New Roman" w:cs="Times New Roman"/>
          <w:noProof/>
          <w:sz w:val="24"/>
          <w:szCs w:val="24"/>
        </w:rPr>
        <w:lastRenderedPageBreak/>
        <w:drawing>
          <wp:inline distT="0" distB="0" distL="0" distR="0" wp14:anchorId="4854B69C" wp14:editId="114B00CA">
            <wp:extent cx="5583749" cy="9970979"/>
            <wp:effectExtent l="0" t="0" r="0" b="0"/>
            <wp:docPr id="399" name="Picture 39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image"/>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594377" cy="9989958"/>
                    </a:xfrm>
                    <a:prstGeom prst="rect">
                      <a:avLst/>
                    </a:prstGeom>
                    <a:noFill/>
                    <a:ln>
                      <a:noFill/>
                    </a:ln>
                  </pic:spPr>
                </pic:pic>
              </a:graphicData>
            </a:graphic>
          </wp:inline>
        </w:drawing>
      </w:r>
      <w:r w:rsidRPr="00B97C92">
        <w:rPr>
          <w:rFonts w:ascii="Times New Roman" w:eastAsia="Times New Roman" w:hAnsi="Times New Roman" w:cs="Times New Roman"/>
          <w:b/>
          <w:bCs/>
          <w:caps/>
          <w:color w:val="800000"/>
          <w:sz w:val="16"/>
          <w:szCs w:val="16"/>
        </w:rPr>
        <w:t xml:space="preserve">FIG. </w:t>
      </w:r>
      <w:r w:rsidRPr="00B97C92">
        <w:rPr>
          <w:rFonts w:ascii="Times New Roman" w:eastAsia="Times New Roman" w:hAnsi="Times New Roman" w:cs="Times New Roman"/>
          <w:b/>
          <w:bCs/>
          <w:caps/>
          <w:color w:val="800000"/>
          <w:sz w:val="16"/>
          <w:szCs w:val="16"/>
        </w:rPr>
        <w:lastRenderedPageBreak/>
        <w:t>56.18</w:t>
      </w:r>
      <w:r w:rsidRPr="00B97C92">
        <w:rPr>
          <w:rFonts w:ascii="Times New Roman" w:eastAsia="Times New Roman" w:hAnsi="Times New Roman" w:cs="Times New Roman"/>
          <w:sz w:val="24"/>
          <w:szCs w:val="24"/>
        </w:rPr>
        <w:t> </w:t>
      </w:r>
      <w:r w:rsidRPr="00B97C92">
        <w:rPr>
          <w:rFonts w:ascii="Times New Roman" w:eastAsia="Times New Roman" w:hAnsi="Times New Roman" w:cs="Times New Roman"/>
          <w:b/>
          <w:bCs/>
          <w:sz w:val="24"/>
          <w:szCs w:val="24"/>
        </w:rPr>
        <w:t>A,</w:t>
      </w:r>
      <w:r w:rsidRPr="00B97C92">
        <w:rPr>
          <w:rFonts w:ascii="Times New Roman" w:eastAsia="Times New Roman" w:hAnsi="Times New Roman" w:cs="Times New Roman"/>
          <w:sz w:val="24"/>
          <w:szCs w:val="24"/>
        </w:rPr>
        <w:t> Patient in a stereotactic frame. </w:t>
      </w:r>
      <w:r w:rsidRPr="00B97C92">
        <w:rPr>
          <w:rFonts w:ascii="Times New Roman" w:eastAsia="Times New Roman" w:hAnsi="Times New Roman" w:cs="Times New Roman"/>
          <w:b/>
          <w:bCs/>
          <w:sz w:val="24"/>
          <w:szCs w:val="24"/>
        </w:rPr>
        <w:t>B,</w:t>
      </w:r>
      <w:r w:rsidRPr="00B97C92">
        <w:rPr>
          <w:rFonts w:ascii="Times New Roman" w:eastAsia="Times New Roman" w:hAnsi="Times New Roman" w:cs="Times New Roman"/>
          <w:sz w:val="24"/>
          <w:szCs w:val="24"/>
        </w:rPr>
        <w:t> Elekta’s Fraxion head frame helps ensure accuracy and precision in stereotactic radiation therapy (SRT) of cancer targets in the brain and cranium. </w:t>
      </w:r>
      <w:r w:rsidRPr="00B97C92">
        <w:rPr>
          <w:rFonts w:ascii="Times New Roman" w:eastAsia="Times New Roman" w:hAnsi="Times New Roman" w:cs="Times New Roman"/>
          <w:sz w:val="24"/>
          <w:szCs w:val="24"/>
        </w:rPr>
        <w:br/>
      </w:r>
      <w:r w:rsidRPr="00B97C92">
        <w:rPr>
          <w:rFonts w:ascii="Times New Roman" w:eastAsia="Times New Roman" w:hAnsi="Times New Roman" w:cs="Times New Roman"/>
          <w:sz w:val="15"/>
          <w:szCs w:val="15"/>
        </w:rPr>
        <w:t>Courtesy Elekta, Stockholm, Sweden.</w:t>
      </w:r>
    </w:p>
    <w:p w14:paraId="0024EEA8" w14:textId="77777777" w:rsidR="00B97C92" w:rsidRPr="00B97C92" w:rsidRDefault="00B97C92" w:rsidP="00B97C92">
      <w:pPr>
        <w:spacing w:before="240" w:after="60" w:line="240" w:lineRule="auto"/>
        <w:outlineLvl w:val="1"/>
        <w:rPr>
          <w:rFonts w:ascii="Arial" w:eastAsia="Times New Roman" w:hAnsi="Arial" w:cs="Arial"/>
          <w:b/>
          <w:bCs/>
          <w:color w:val="707B08"/>
          <w:sz w:val="31"/>
          <w:szCs w:val="31"/>
        </w:rPr>
      </w:pPr>
      <w:r w:rsidRPr="00B97C92">
        <w:rPr>
          <w:rFonts w:ascii="Arial" w:eastAsia="Times New Roman" w:hAnsi="Arial" w:cs="Arial"/>
          <w:b/>
          <w:bCs/>
          <w:noProof/>
          <w:color w:val="707B08"/>
          <w:sz w:val="31"/>
          <w:szCs w:val="31"/>
        </w:rPr>
        <w:drawing>
          <wp:inline distT="0" distB="0" distL="0" distR="0" wp14:anchorId="77D77EF9" wp14:editId="212F0E6B">
            <wp:extent cx="133350" cy="133350"/>
            <wp:effectExtent l="0" t="0" r="0" b="0"/>
            <wp:docPr id="400" name="Picture 400"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ico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B97C92">
        <w:rPr>
          <w:rFonts w:ascii="Arial" w:eastAsia="Times New Roman" w:hAnsi="Arial" w:cs="Arial"/>
          <w:b/>
          <w:bCs/>
          <w:color w:val="707B08"/>
          <w:sz w:val="31"/>
          <w:szCs w:val="31"/>
        </w:rPr>
        <w:t> Nursing Management: Cranial Surgery</w:t>
      </w:r>
    </w:p>
    <w:p w14:paraId="23E45370" w14:textId="77777777" w:rsidR="00B97C92" w:rsidRPr="00B97C92" w:rsidRDefault="00B97C92" w:rsidP="00B97C92">
      <w:pPr>
        <w:spacing w:after="60" w:line="240" w:lineRule="auto"/>
        <w:outlineLvl w:val="2"/>
        <w:rPr>
          <w:rFonts w:ascii="Arial" w:eastAsia="Times New Roman" w:hAnsi="Arial" w:cs="Arial"/>
          <w:b/>
          <w:bCs/>
          <w:color w:val="2C5E6D"/>
          <w:spacing w:val="15"/>
          <w:sz w:val="26"/>
          <w:szCs w:val="26"/>
        </w:rPr>
      </w:pPr>
      <w:r w:rsidRPr="00B97C92">
        <w:rPr>
          <w:rFonts w:ascii="Arial" w:eastAsia="Times New Roman" w:hAnsi="Arial" w:cs="Arial"/>
          <w:b/>
          <w:bCs/>
          <w:noProof/>
          <w:color w:val="2C5E6D"/>
          <w:spacing w:val="15"/>
          <w:sz w:val="26"/>
          <w:szCs w:val="26"/>
        </w:rPr>
        <w:drawing>
          <wp:inline distT="0" distB="0" distL="0" distR="0" wp14:anchorId="2548F15E" wp14:editId="7A607C76">
            <wp:extent cx="114300" cy="114300"/>
            <wp:effectExtent l="0" t="0" r="0" b="0"/>
            <wp:docPr id="401" name="Picture 401"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ico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B97C92">
        <w:rPr>
          <w:rFonts w:ascii="Arial" w:eastAsia="Times New Roman" w:hAnsi="Arial" w:cs="Arial"/>
          <w:b/>
          <w:bCs/>
          <w:color w:val="2C5E6D"/>
          <w:spacing w:val="15"/>
          <w:sz w:val="26"/>
          <w:szCs w:val="26"/>
        </w:rPr>
        <w:t> Nursing Implementation</w:t>
      </w:r>
    </w:p>
    <w:p w14:paraId="0961B035" w14:textId="77777777" w:rsidR="00B97C92" w:rsidRPr="00B97C92" w:rsidRDefault="00B97C92" w:rsidP="00B97C92">
      <w:pPr>
        <w:spacing w:after="60" w:line="240" w:lineRule="auto"/>
        <w:outlineLvl w:val="3"/>
        <w:rPr>
          <w:rFonts w:ascii="Arial" w:eastAsia="Times New Roman" w:hAnsi="Arial" w:cs="Arial"/>
          <w:b/>
          <w:bCs/>
          <w:color w:val="800000"/>
        </w:rPr>
      </w:pPr>
      <w:r w:rsidRPr="00B97C92">
        <w:rPr>
          <w:rFonts w:ascii="Arial" w:eastAsia="Times New Roman" w:hAnsi="Arial" w:cs="Arial"/>
          <w:b/>
          <w:bCs/>
          <w:noProof/>
          <w:color w:val="800000"/>
        </w:rPr>
        <w:drawing>
          <wp:inline distT="0" distB="0" distL="0" distR="0" wp14:anchorId="6293A87C" wp14:editId="55B3935C">
            <wp:extent cx="114300" cy="114300"/>
            <wp:effectExtent l="0" t="0" r="0" b="0"/>
            <wp:docPr id="402" name="Picture 402"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ico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B97C92">
        <w:rPr>
          <w:rFonts w:ascii="Arial" w:eastAsia="Times New Roman" w:hAnsi="Arial" w:cs="Arial"/>
          <w:b/>
          <w:bCs/>
          <w:color w:val="800000"/>
        </w:rPr>
        <w:t> Acute Care</w:t>
      </w:r>
    </w:p>
    <w:p w14:paraId="03B18BD1" w14:textId="77777777" w:rsidR="00B97C92" w:rsidRPr="00B97C92" w:rsidRDefault="00B97C92" w:rsidP="00B97C92">
      <w:pPr>
        <w:spacing w:after="0" w:line="240" w:lineRule="auto"/>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 xml:space="preserve">The general preoperative and postoperative nursing care for the patient undergoing cranial surgery is similar regardless of the cause. It is </w:t>
      </w:r>
      <w:proofErr w:type="gramStart"/>
      <w:r w:rsidRPr="00B97C92">
        <w:rPr>
          <w:rFonts w:ascii="Times New Roman" w:eastAsia="Times New Roman" w:hAnsi="Times New Roman" w:cs="Times New Roman"/>
          <w:sz w:val="19"/>
          <w:szCs w:val="19"/>
        </w:rPr>
        <w:t>similar to</w:t>
      </w:r>
      <w:proofErr w:type="gramEnd"/>
      <w:r w:rsidRPr="00B97C92">
        <w:rPr>
          <w:rFonts w:ascii="Times New Roman" w:eastAsia="Times New Roman" w:hAnsi="Times New Roman" w:cs="Times New Roman"/>
          <w:sz w:val="19"/>
          <w:szCs w:val="19"/>
        </w:rPr>
        <w:t xml:space="preserve"> that for the patient with increased ICP. The patient (if conscious and coherent), caregiver, and family will be concerned about the potential physical and emotional problems that can result from surgery. The uncertainty about the prognosis and outcome requires compassionate nursing care in the preoperative period.</w:t>
      </w:r>
    </w:p>
    <w:p w14:paraId="4D4D8AFF"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Preoperative teaching is important in allaying the fears of the patient, caregiver, and family and in preparing them for the postoperative period. Provide general information about the type of operation that will be done and what can be expected right after the operation. Explain that some hair may be shaved to allow for better exposure and to prevent contamination. The hair is usually removed in the operating room after induction of anesthesia. Tell them that the patient will be in an ICU or special care unit after surgery.</w:t>
      </w:r>
    </w:p>
    <w:p w14:paraId="32DA29B6"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The main goal of care after cranial surgery is preventing increased ICP. Nursing management of the patient with increased ICP was outlined on pp. 1308–1311. Frequent assessment of the patient’s neurologic status is essential during the first 48 hours. Closely monitor fluid and electrolyte levels and serum osmolality to detect changes in sodium regulation, the onset of diabetes insipidus, or severe hypovolemia.</w:t>
      </w:r>
    </w:p>
    <w:p w14:paraId="767EF31F"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Monitor the patient for pain and nausea. Nausea and vomiting are common after surgery and are usually treated with antiemetics. The use of promethazine is discouraged because it can increase somnolence and alter the accuracy of a neurologic assessment.</w:t>
      </w:r>
    </w:p>
    <w:p w14:paraId="7F41DB74"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Although the brain itself does not have pain receptors, patients often report headache caused by edema or pain at the incision site. Control pain with short-acting opioids and monitor neurologic status.</w:t>
      </w:r>
    </w:p>
    <w:p w14:paraId="1C8CE043"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 xml:space="preserve">The surgical dressing is usually in place for a few days. With an incision over the skull in the anterior or middle fossa, the patient will return from the operating room with the head elevated at an angle of 30 to 45 degrees. The head of the bed should stay elevated at least 30 degrees unless the surgical approach is in the posterior </w:t>
      </w:r>
      <w:proofErr w:type="gramStart"/>
      <w:r w:rsidRPr="00B97C92">
        <w:rPr>
          <w:rFonts w:ascii="Times New Roman" w:eastAsia="Times New Roman" w:hAnsi="Times New Roman" w:cs="Times New Roman"/>
          <w:sz w:val="19"/>
          <w:szCs w:val="19"/>
        </w:rPr>
        <w:t>fossa</w:t>
      </w:r>
      <w:proofErr w:type="gramEnd"/>
      <w:r w:rsidRPr="00B97C92">
        <w:rPr>
          <w:rFonts w:ascii="Times New Roman" w:eastAsia="Times New Roman" w:hAnsi="Times New Roman" w:cs="Times New Roman"/>
          <w:sz w:val="19"/>
          <w:szCs w:val="19"/>
        </w:rPr>
        <w:t xml:space="preserve"> or a burr hole has been made. In these cases, the patient is generally kept flat or at a slight elevation (10 to 15 degrees) during the postoperative phase.</w:t>
      </w:r>
    </w:p>
    <w:p w14:paraId="63842C33"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 xml:space="preserve">Turning and positioning the patient will depend on the site of the operation. If a bone flap has been removed (craniectomy), do not position the patient on the operative side. Place a sign at the head of the bed, alerting </w:t>
      </w:r>
      <w:proofErr w:type="spellStart"/>
      <w:r w:rsidRPr="00B97C92">
        <w:rPr>
          <w:rFonts w:ascii="Times New Roman" w:eastAsia="Times New Roman" w:hAnsi="Times New Roman" w:cs="Times New Roman"/>
          <w:sz w:val="19"/>
          <w:szCs w:val="19"/>
        </w:rPr>
        <w:t>everyone</w:t>
      </w:r>
      <w:proofErr w:type="spellEnd"/>
      <w:r w:rsidRPr="00B97C92">
        <w:rPr>
          <w:rFonts w:ascii="Times New Roman" w:eastAsia="Times New Roman" w:hAnsi="Times New Roman" w:cs="Times New Roman"/>
          <w:sz w:val="19"/>
          <w:szCs w:val="19"/>
        </w:rPr>
        <w:t xml:space="preserve"> of the craniectomy site and position of the surgical site. Observe the dressing for color, odor, and amount of drainage. Notify the HCP immediately of any excess bleeding or clear drainage. Checking drains for placement and assessing the area around the dressing are important. Scalp care should include meticulous care of the incision to prevent wound infection. Cleanse the area and treat it following agency protocol or the HCP’s orders. Once the dressing is removed, use an antiseptic soap for washing the scalp. The psychologic impact of hair removal can be lessened by using a wig, turban, scarves, or cap. For the patient who is receiving radiation, teach the patient to use a sunblock and head covering if any sun exposure is expected.</w:t>
      </w:r>
    </w:p>
    <w:p w14:paraId="60A093C4" w14:textId="77777777" w:rsidR="00B97C92" w:rsidRPr="00B97C92" w:rsidRDefault="00B97C92" w:rsidP="00B97C92">
      <w:pPr>
        <w:spacing w:before="240" w:after="60" w:line="240" w:lineRule="auto"/>
        <w:outlineLvl w:val="3"/>
        <w:rPr>
          <w:rFonts w:ascii="Arial" w:eastAsia="Times New Roman" w:hAnsi="Arial" w:cs="Arial"/>
          <w:b/>
          <w:bCs/>
          <w:color w:val="800000"/>
        </w:rPr>
      </w:pPr>
      <w:r w:rsidRPr="00B97C92">
        <w:rPr>
          <w:rFonts w:ascii="Arial" w:eastAsia="Times New Roman" w:hAnsi="Arial" w:cs="Arial"/>
          <w:b/>
          <w:bCs/>
          <w:noProof/>
          <w:color w:val="800000"/>
        </w:rPr>
        <w:drawing>
          <wp:inline distT="0" distB="0" distL="0" distR="0" wp14:anchorId="652902FE" wp14:editId="7164AA8E">
            <wp:extent cx="114300" cy="114300"/>
            <wp:effectExtent l="0" t="0" r="0" b="0"/>
            <wp:docPr id="403" name="Picture 403"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ico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B97C92">
        <w:rPr>
          <w:rFonts w:ascii="Arial" w:eastAsia="Times New Roman" w:hAnsi="Arial" w:cs="Arial"/>
          <w:b/>
          <w:bCs/>
          <w:color w:val="800000"/>
        </w:rPr>
        <w:t> Ambulatory Care</w:t>
      </w:r>
    </w:p>
    <w:p w14:paraId="0B51ADFB" w14:textId="77777777" w:rsidR="00B97C92" w:rsidRPr="00B97C92" w:rsidRDefault="00B97C92" w:rsidP="00B97C92">
      <w:pPr>
        <w:spacing w:after="0" w:line="240" w:lineRule="auto"/>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The rehabilitative potential for a patient after cranial surgery depends on the reason for the surgery, postoperative course, and patient’s general state of health. Base your nursing interventions on a realistic appraisal of these factors. Specific rehabilitation potential cannot be determined until cerebral edema and increased ICP subside postoperatively. An overall goal is to foster independence for as long as possible and to the highest degree possible.</w:t>
      </w:r>
    </w:p>
    <w:p w14:paraId="578C3F9D"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Take care to maintain as much function as possible through measures such as careful positioning, meticulous skin and mouth care, regular range-of-motion exercises, bowel and bladder care, and adequate nutrition. Address the needs and problems of each patient individually because many variables affect the plan.</w:t>
      </w:r>
    </w:p>
    <w:p w14:paraId="3A71442D"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Collaborate with other specialists. The physical therapist may provide an exercise plan to regain functional deficits. A speech therapist will help the patient regain communication skills. The patient’s mental and physical deterioration, including seizures, personality disorganization, apathy, and wasting, is difficult for both family and health care professionals. Cognitive and emotional residual deficits are often harder to accept than are motor and sensory losses. Social workers can help the patient and family adapt to changes in their home life, work, and financial circumstances.</w:t>
      </w:r>
    </w:p>
    <w:p w14:paraId="26513988" w14:textId="77777777" w:rsidR="00B97C92" w:rsidRPr="00B97C92" w:rsidRDefault="00B97C92" w:rsidP="00B97C92">
      <w:pPr>
        <w:shd w:val="clear" w:color="auto" w:fill="EDEDED"/>
        <w:spacing w:after="0" w:line="240" w:lineRule="auto"/>
        <w:rPr>
          <w:rFonts w:ascii="Times New Roman" w:eastAsia="Times New Roman" w:hAnsi="Times New Roman" w:cs="Times New Roman"/>
          <w:b/>
          <w:bCs/>
          <w:color w:val="B44C16"/>
          <w:spacing w:val="30"/>
          <w:sz w:val="24"/>
          <w:szCs w:val="24"/>
        </w:rPr>
      </w:pPr>
      <w:r w:rsidRPr="00B97C92">
        <w:rPr>
          <w:rFonts w:ascii="Times New Roman" w:eastAsia="Times New Roman" w:hAnsi="Times New Roman" w:cs="Times New Roman"/>
          <w:b/>
          <w:bCs/>
          <w:color w:val="B44C16"/>
          <w:spacing w:val="30"/>
          <w:sz w:val="24"/>
          <w:szCs w:val="24"/>
        </w:rPr>
        <w:t>Ethical/Legal Dilemmas</w:t>
      </w:r>
    </w:p>
    <w:p w14:paraId="1518DF50" w14:textId="77777777" w:rsidR="00B97C92" w:rsidRPr="00B97C92" w:rsidRDefault="00B97C92" w:rsidP="00B97C92">
      <w:pPr>
        <w:shd w:val="clear" w:color="auto" w:fill="EDEDED"/>
        <w:spacing w:after="60" w:line="240" w:lineRule="auto"/>
        <w:rPr>
          <w:rFonts w:ascii="Times New Roman" w:eastAsia="Times New Roman" w:hAnsi="Times New Roman" w:cs="Times New Roman"/>
          <w:b/>
          <w:bCs/>
          <w:color w:val="2C5E6D"/>
          <w:sz w:val="23"/>
          <w:szCs w:val="23"/>
        </w:rPr>
      </w:pPr>
      <w:r w:rsidRPr="00B97C92">
        <w:rPr>
          <w:rFonts w:ascii="Times New Roman" w:eastAsia="Times New Roman" w:hAnsi="Times New Roman" w:cs="Times New Roman"/>
          <w:b/>
          <w:bCs/>
          <w:color w:val="2C5E6D"/>
          <w:sz w:val="23"/>
          <w:szCs w:val="23"/>
        </w:rPr>
        <w:t>Withholding Treatment</w:t>
      </w:r>
    </w:p>
    <w:p w14:paraId="763BCFC9" w14:textId="77777777" w:rsidR="00B97C92" w:rsidRPr="00B97C92" w:rsidRDefault="00B97C92" w:rsidP="00B97C92">
      <w:pPr>
        <w:shd w:val="clear" w:color="auto" w:fill="EDEDED"/>
        <w:spacing w:after="0" w:line="240" w:lineRule="auto"/>
        <w:rPr>
          <w:rFonts w:ascii="Times New Roman" w:eastAsia="Times New Roman" w:hAnsi="Times New Roman" w:cs="Times New Roman"/>
          <w:color w:val="000000"/>
          <w:sz w:val="24"/>
          <w:szCs w:val="24"/>
        </w:rPr>
      </w:pPr>
      <w:r w:rsidRPr="00B97C92">
        <w:rPr>
          <w:rFonts w:ascii="Times New Roman" w:eastAsia="Times New Roman" w:hAnsi="Times New Roman" w:cs="Times New Roman"/>
          <w:color w:val="000000"/>
          <w:sz w:val="24"/>
          <w:szCs w:val="24"/>
        </w:rPr>
        <w:t>Situation</w:t>
      </w:r>
    </w:p>
    <w:p w14:paraId="6F9F360C" w14:textId="77777777" w:rsidR="00B97C92" w:rsidRPr="00B97C92" w:rsidRDefault="00B97C92" w:rsidP="00B97C92">
      <w:pPr>
        <w:shd w:val="clear" w:color="auto" w:fill="EDEDED"/>
        <w:spacing w:after="0" w:line="240" w:lineRule="auto"/>
        <w:jc w:val="both"/>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lastRenderedPageBreak/>
        <w:t>C.J., a 26-yr-old patient in a permanent vegetative state, is diagnosed with her 15th bladder infection. As her home care nurse, you must determine whether to seek antibiotics for this infection. The family members have expressed a concern that no heroic measures be used to extend the life of their daughter and sister. However, they have been unwilling to stop providing enteral nutrition through a gastrostomy tube. Should antibiotics be withheld?</w:t>
      </w:r>
    </w:p>
    <w:p w14:paraId="49E95714" w14:textId="77777777" w:rsidR="00B97C92" w:rsidRPr="00B97C92" w:rsidRDefault="00B97C92" w:rsidP="00B97C92">
      <w:pPr>
        <w:shd w:val="clear" w:color="auto" w:fill="EDEDED"/>
        <w:spacing w:after="0" w:line="240" w:lineRule="auto"/>
        <w:rPr>
          <w:rFonts w:ascii="Times New Roman" w:eastAsia="Times New Roman" w:hAnsi="Times New Roman" w:cs="Times New Roman"/>
          <w:color w:val="000000"/>
          <w:sz w:val="24"/>
          <w:szCs w:val="24"/>
        </w:rPr>
      </w:pPr>
      <w:r w:rsidRPr="00B97C92">
        <w:rPr>
          <w:rFonts w:ascii="Times New Roman" w:eastAsia="Times New Roman" w:hAnsi="Times New Roman" w:cs="Times New Roman"/>
          <w:color w:val="000000"/>
          <w:sz w:val="24"/>
          <w:szCs w:val="24"/>
        </w:rPr>
        <w:t>Ethical/Legal Points for Consideration</w:t>
      </w:r>
    </w:p>
    <w:p w14:paraId="17BE89B0" w14:textId="77777777" w:rsidR="00B97C92" w:rsidRPr="00B97C92" w:rsidRDefault="00B97C92" w:rsidP="00B97C92">
      <w:pPr>
        <w:numPr>
          <w:ilvl w:val="0"/>
          <w:numId w:val="37"/>
        </w:numPr>
        <w:shd w:val="clear" w:color="auto" w:fill="EDEDED"/>
        <w:spacing w:after="48" w:line="240" w:lineRule="auto"/>
        <w:ind w:left="744" w:hanging="21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 Patients in a persistent vegetative state do not recover.</w:t>
      </w:r>
    </w:p>
    <w:p w14:paraId="03B4DC3D" w14:textId="77777777" w:rsidR="00B97C92" w:rsidRPr="00B97C92" w:rsidRDefault="00B97C92" w:rsidP="00B97C92">
      <w:pPr>
        <w:numPr>
          <w:ilvl w:val="0"/>
          <w:numId w:val="37"/>
        </w:numPr>
        <w:shd w:val="clear" w:color="auto" w:fill="EDEDED"/>
        <w:spacing w:after="48" w:line="240" w:lineRule="auto"/>
        <w:ind w:left="744" w:hanging="21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 The main legal issue here is who has the legal right to refuse or consent to treatment for this incapacitated patient. You need to know if a guardian has been appointed by the court or if her parents retain a form of guardianship to make health care decisions for her.</w:t>
      </w:r>
    </w:p>
    <w:p w14:paraId="4C71C595" w14:textId="77777777" w:rsidR="00B97C92" w:rsidRPr="00B97C92" w:rsidRDefault="00B97C92" w:rsidP="00B97C92">
      <w:pPr>
        <w:numPr>
          <w:ilvl w:val="0"/>
          <w:numId w:val="37"/>
        </w:numPr>
        <w:shd w:val="clear" w:color="auto" w:fill="EDEDED"/>
        <w:spacing w:after="48" w:line="240" w:lineRule="auto"/>
        <w:ind w:left="744" w:hanging="21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 You need to know when the vegetative state began; that is, did the patient ever have the right to consent having reached the age of majority as a competent adult or did the vegetative state begin while she was a minor? If the patient did become a competent adult before the vegetative state, did she ever express any preference for quality-of-life and end-of-life decision making?</w:t>
      </w:r>
    </w:p>
    <w:p w14:paraId="43B5D286" w14:textId="77777777" w:rsidR="00B97C92" w:rsidRPr="00B97C92" w:rsidRDefault="00B97C92" w:rsidP="00B97C92">
      <w:pPr>
        <w:numPr>
          <w:ilvl w:val="0"/>
          <w:numId w:val="37"/>
        </w:numPr>
        <w:shd w:val="clear" w:color="auto" w:fill="EDEDED"/>
        <w:spacing w:after="48" w:line="240" w:lineRule="auto"/>
        <w:ind w:left="744" w:hanging="21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 The courts have widespread legal precedents for accepting the decision of the patient’s guardian or parents or the patient’s clearly expressed preferences for quality-of-life decision making.</w:t>
      </w:r>
    </w:p>
    <w:p w14:paraId="315A4003" w14:textId="77777777" w:rsidR="00B97C92" w:rsidRPr="00B97C92" w:rsidRDefault="00B97C92" w:rsidP="00B97C92">
      <w:pPr>
        <w:numPr>
          <w:ilvl w:val="0"/>
          <w:numId w:val="37"/>
        </w:numPr>
        <w:shd w:val="clear" w:color="auto" w:fill="EDEDED"/>
        <w:spacing w:after="48" w:line="240" w:lineRule="auto"/>
        <w:ind w:left="744" w:hanging="21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 Life-sustaining treatment is any treatment that serves to prolong life without reversing the underlying medical condition. Life-sustaining treatment may include, but is not limited to, mechanical ventilation, renal dialysis, chemotherapy, antibiotics, and artificial nutrition and hydration.</w:t>
      </w:r>
    </w:p>
    <w:p w14:paraId="6E568B0E" w14:textId="77777777" w:rsidR="00B97C92" w:rsidRPr="00B97C92" w:rsidRDefault="00B97C92" w:rsidP="00B97C92">
      <w:pPr>
        <w:numPr>
          <w:ilvl w:val="0"/>
          <w:numId w:val="37"/>
        </w:numPr>
        <w:shd w:val="clear" w:color="auto" w:fill="EDEDED"/>
        <w:spacing w:after="48" w:line="240" w:lineRule="auto"/>
        <w:ind w:left="744" w:hanging="21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 There is no ethical distinction between withdrawing and withholding life-sustaining treatment. If there is not adequate evidence of the incompetent patient’s preferences and values, the decision should be based on the best interests of the patient (i.e., what outcome will most likely promote the patient’s well-being).</w:t>
      </w:r>
    </w:p>
    <w:p w14:paraId="09217B5F" w14:textId="77777777" w:rsidR="00B97C92" w:rsidRPr="00B97C92" w:rsidRDefault="00B97C92" w:rsidP="00B97C92">
      <w:pPr>
        <w:shd w:val="clear" w:color="auto" w:fill="EDEDED"/>
        <w:spacing w:after="0" w:line="240" w:lineRule="auto"/>
        <w:rPr>
          <w:rFonts w:ascii="Times New Roman" w:eastAsia="Times New Roman" w:hAnsi="Times New Roman" w:cs="Times New Roman"/>
          <w:color w:val="000000"/>
          <w:sz w:val="24"/>
          <w:szCs w:val="24"/>
        </w:rPr>
      </w:pPr>
      <w:r w:rsidRPr="00B97C92">
        <w:rPr>
          <w:rFonts w:ascii="Times New Roman" w:eastAsia="Times New Roman" w:hAnsi="Times New Roman" w:cs="Times New Roman"/>
          <w:color w:val="000000"/>
          <w:sz w:val="24"/>
          <w:szCs w:val="24"/>
        </w:rPr>
        <w:t>Discussion Questions</w:t>
      </w:r>
    </w:p>
    <w:p w14:paraId="6486928C" w14:textId="77777777" w:rsidR="00B97C92" w:rsidRPr="00B97C92" w:rsidRDefault="00B97C92" w:rsidP="00B97C92">
      <w:pPr>
        <w:numPr>
          <w:ilvl w:val="0"/>
          <w:numId w:val="38"/>
        </w:numPr>
        <w:shd w:val="clear" w:color="auto" w:fill="EDEDED"/>
        <w:spacing w:after="0" w:line="240" w:lineRule="auto"/>
        <w:ind w:left="960" w:hanging="33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1. How would you approach C.J.’s family?</w:t>
      </w:r>
    </w:p>
    <w:p w14:paraId="19B0F70E" w14:textId="77777777" w:rsidR="00B97C92" w:rsidRPr="00B97C92" w:rsidRDefault="00B97C92" w:rsidP="00B97C92">
      <w:pPr>
        <w:numPr>
          <w:ilvl w:val="0"/>
          <w:numId w:val="38"/>
        </w:numPr>
        <w:shd w:val="clear" w:color="auto" w:fill="EDEDED"/>
        <w:spacing w:after="0" w:line="240" w:lineRule="auto"/>
        <w:ind w:left="960" w:hanging="33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2. What are your feelings about providing nutrition, hydration, and treatments that will prolong life in a patient for whom there is no hope of recovery?</w:t>
      </w:r>
    </w:p>
    <w:p w14:paraId="350280AB" w14:textId="77777777" w:rsidR="00B97C92" w:rsidRPr="00B97C92" w:rsidRDefault="00B97C92" w:rsidP="00B97C92">
      <w:pPr>
        <w:numPr>
          <w:ilvl w:val="0"/>
          <w:numId w:val="38"/>
        </w:numPr>
        <w:shd w:val="clear" w:color="auto" w:fill="EDEDED"/>
        <w:spacing w:line="240" w:lineRule="auto"/>
        <w:ind w:left="960" w:hanging="33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3. What options are available to the family for the care of their daughter once a decision is made about withholding antibiotics?</w:t>
      </w:r>
    </w:p>
    <w:p w14:paraId="3C0EFCE2" w14:textId="77777777" w:rsidR="00B97C92" w:rsidRPr="00B97C92" w:rsidRDefault="00B97C92" w:rsidP="00B97C92">
      <w:pPr>
        <w:spacing w:before="240" w:after="60" w:line="240" w:lineRule="auto"/>
        <w:outlineLvl w:val="1"/>
        <w:rPr>
          <w:rFonts w:ascii="Arial" w:eastAsia="Times New Roman" w:hAnsi="Arial" w:cs="Arial"/>
          <w:b/>
          <w:bCs/>
          <w:color w:val="707B08"/>
          <w:sz w:val="31"/>
          <w:szCs w:val="31"/>
        </w:rPr>
      </w:pPr>
      <w:r w:rsidRPr="00B97C92">
        <w:rPr>
          <w:rFonts w:ascii="Arial" w:eastAsia="Times New Roman" w:hAnsi="Arial" w:cs="Arial"/>
          <w:b/>
          <w:bCs/>
          <w:color w:val="707B08"/>
          <w:sz w:val="31"/>
          <w:szCs w:val="31"/>
        </w:rPr>
        <w:t>Inflammatory Conditions of the Brain</w:t>
      </w:r>
    </w:p>
    <w:p w14:paraId="26083EFF" w14:textId="77777777" w:rsidR="00B97C92" w:rsidRPr="00B97C92" w:rsidRDefault="00B97C92" w:rsidP="00B97C92">
      <w:pPr>
        <w:spacing w:after="0" w:line="240" w:lineRule="auto"/>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Brain abscesses, meningitis, and encephalitis are the most common inflammatory conditions of the brain and spinal cord (</w:t>
      </w:r>
      <w:hyperlink r:id="rId136" w:anchor="b0085" w:history="1">
        <w:r w:rsidRPr="00B97C92">
          <w:rPr>
            <w:rFonts w:ascii="Times New Roman" w:eastAsia="Times New Roman" w:hAnsi="Times New Roman" w:cs="Times New Roman"/>
            <w:color w:val="0000FF"/>
            <w:sz w:val="19"/>
            <w:szCs w:val="19"/>
            <w:u w:val="single"/>
          </w:rPr>
          <w:t>Table 56.16</w:t>
        </w:r>
      </w:hyperlink>
      <w:r w:rsidRPr="00B97C92">
        <w:rPr>
          <w:rFonts w:ascii="Times New Roman" w:eastAsia="Times New Roman" w:hAnsi="Times New Roman" w:cs="Times New Roman"/>
          <w:sz w:val="19"/>
          <w:szCs w:val="19"/>
        </w:rPr>
        <w:t>). Inflammation can be caused by bacteria, viruses, fungi, and chemicals (e.g., contrast media used in diagnostic tests, blood in the subarachnoid space). CNS infections may occur via the bloodstream, by extension from a primary site, or along cranial and spinal nerves.</w:t>
      </w:r>
    </w:p>
    <w:p w14:paraId="25658EC3"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The mortality rate for inflammatory conditions of the brain is about 10% to 15% in the general population, with higher rates in older and immunosuppressed patients. Some who recover have long-term neurologic deficits, including hearing loss.</w:t>
      </w:r>
      <w:hyperlink r:id="rId137" w:anchor="bib19" w:history="1">
        <w:r w:rsidRPr="00B97C92">
          <w:rPr>
            <w:rFonts w:ascii="Times New Roman" w:eastAsia="Times New Roman" w:hAnsi="Times New Roman" w:cs="Times New Roman"/>
            <w:color w:val="0000FF"/>
            <w:sz w:val="13"/>
            <w:szCs w:val="13"/>
            <w:u w:val="single"/>
            <w:vertAlign w:val="superscript"/>
          </w:rPr>
          <w:t>19</w:t>
        </w:r>
      </w:hyperlink>
    </w:p>
    <w:p w14:paraId="44228550" w14:textId="77777777" w:rsidR="00B97C92" w:rsidRPr="00B97C92" w:rsidRDefault="00B97C92" w:rsidP="00B97C92">
      <w:pPr>
        <w:spacing w:before="240" w:after="60" w:line="240" w:lineRule="auto"/>
        <w:outlineLvl w:val="1"/>
        <w:rPr>
          <w:rFonts w:ascii="Arial" w:eastAsia="Times New Roman" w:hAnsi="Arial" w:cs="Arial"/>
          <w:b/>
          <w:bCs/>
          <w:color w:val="707B08"/>
          <w:sz w:val="31"/>
          <w:szCs w:val="31"/>
        </w:rPr>
      </w:pPr>
      <w:r w:rsidRPr="00B97C92">
        <w:rPr>
          <w:rFonts w:ascii="Arial" w:eastAsia="Times New Roman" w:hAnsi="Arial" w:cs="Arial"/>
          <w:b/>
          <w:bCs/>
          <w:color w:val="707B08"/>
          <w:sz w:val="31"/>
          <w:szCs w:val="31"/>
        </w:rPr>
        <w:t>Bacterial Meningitis</w:t>
      </w:r>
    </w:p>
    <w:p w14:paraId="7B6129EC" w14:textId="77777777" w:rsidR="00B97C92" w:rsidRPr="00B97C92" w:rsidRDefault="00B97C92" w:rsidP="00B97C92">
      <w:pPr>
        <w:spacing w:after="0" w:line="240" w:lineRule="auto"/>
        <w:jc w:val="both"/>
        <w:rPr>
          <w:rFonts w:ascii="Times New Roman" w:eastAsia="Times New Roman" w:hAnsi="Times New Roman" w:cs="Times New Roman"/>
          <w:sz w:val="19"/>
          <w:szCs w:val="19"/>
        </w:rPr>
      </w:pPr>
      <w:r w:rsidRPr="00B97C92">
        <w:rPr>
          <w:rFonts w:ascii="Times New Roman" w:eastAsia="Times New Roman" w:hAnsi="Times New Roman" w:cs="Times New Roman"/>
          <w:b/>
          <w:bCs/>
          <w:sz w:val="19"/>
          <w:szCs w:val="19"/>
        </w:rPr>
        <w:t>Meningitis</w:t>
      </w:r>
      <w:r w:rsidRPr="00B97C92">
        <w:rPr>
          <w:rFonts w:ascii="Times New Roman" w:eastAsia="Times New Roman" w:hAnsi="Times New Roman" w:cs="Times New Roman"/>
          <w:sz w:val="19"/>
          <w:szCs w:val="19"/>
        </w:rPr>
        <w:t> is an acute inflammation of the meningeal tissues surrounding the brain and spinal cord. Meningitis usually occurs in fall, winter, or early spring. It is often related to a viral respiratory disease. Older adults and persons who are debilitated are affected more often than the general population. College students living in dormitories and people living in institutions (e.g., prisoners) have a high risk for contracting meningitis. Untreated bacterial meningitis has a mortality rate of 50% to 100%.</w:t>
      </w:r>
      <w:hyperlink r:id="rId138" w:anchor="bib20" w:history="1">
        <w:r w:rsidRPr="00B97C92">
          <w:rPr>
            <w:rFonts w:ascii="Times New Roman" w:eastAsia="Times New Roman" w:hAnsi="Times New Roman" w:cs="Times New Roman"/>
            <w:color w:val="0000FF"/>
            <w:sz w:val="13"/>
            <w:szCs w:val="13"/>
            <w:u w:val="single"/>
            <w:vertAlign w:val="superscript"/>
          </w:rPr>
          <w:t>20</w:t>
        </w:r>
      </w:hyperlink>
    </w:p>
    <w:p w14:paraId="59923719" w14:textId="77777777" w:rsidR="00B97C92" w:rsidRPr="00B97C92" w:rsidRDefault="00B97C92" w:rsidP="00B97C92">
      <w:pPr>
        <w:spacing w:before="240" w:after="60" w:line="240" w:lineRule="auto"/>
        <w:outlineLvl w:val="2"/>
        <w:rPr>
          <w:rFonts w:ascii="Arial" w:eastAsia="Times New Roman" w:hAnsi="Arial" w:cs="Arial"/>
          <w:b/>
          <w:bCs/>
          <w:color w:val="2C5E6D"/>
          <w:sz w:val="26"/>
          <w:szCs w:val="26"/>
        </w:rPr>
      </w:pPr>
      <w:r w:rsidRPr="00B97C92">
        <w:rPr>
          <w:rFonts w:ascii="Arial" w:eastAsia="Times New Roman" w:hAnsi="Arial" w:cs="Arial"/>
          <w:b/>
          <w:bCs/>
          <w:color w:val="2C5E6D"/>
          <w:sz w:val="26"/>
          <w:szCs w:val="26"/>
        </w:rPr>
        <w:t>Etiology and Pathophysiology</w:t>
      </w:r>
    </w:p>
    <w:p w14:paraId="5958975E" w14:textId="77777777" w:rsidR="00B97C92" w:rsidRPr="00B97C92" w:rsidRDefault="00B97C92" w:rsidP="00B97C92">
      <w:pPr>
        <w:spacing w:after="0" w:line="240" w:lineRule="auto"/>
        <w:jc w:val="both"/>
        <w:rPr>
          <w:rFonts w:ascii="Times New Roman" w:eastAsia="Times New Roman" w:hAnsi="Times New Roman" w:cs="Times New Roman"/>
          <w:sz w:val="19"/>
          <w:szCs w:val="19"/>
        </w:rPr>
      </w:pPr>
      <w:r w:rsidRPr="00B97C92">
        <w:rPr>
          <w:rFonts w:ascii="Times New Roman" w:eastAsia="Times New Roman" w:hAnsi="Times New Roman" w:cs="Times New Roman"/>
          <w:i/>
          <w:iCs/>
          <w:sz w:val="19"/>
          <w:szCs w:val="19"/>
        </w:rPr>
        <w:t>Streptococcus pneumoniae</w:t>
      </w:r>
      <w:r w:rsidRPr="00B97C92">
        <w:rPr>
          <w:rFonts w:ascii="Times New Roman" w:eastAsia="Times New Roman" w:hAnsi="Times New Roman" w:cs="Times New Roman"/>
          <w:sz w:val="19"/>
          <w:szCs w:val="19"/>
        </w:rPr>
        <w:t> and </w:t>
      </w:r>
      <w:r w:rsidRPr="00B97C92">
        <w:rPr>
          <w:rFonts w:ascii="Times New Roman" w:eastAsia="Times New Roman" w:hAnsi="Times New Roman" w:cs="Times New Roman"/>
          <w:i/>
          <w:iCs/>
          <w:sz w:val="19"/>
          <w:szCs w:val="19"/>
        </w:rPr>
        <w:t>Neisseria meningitidis</w:t>
      </w:r>
      <w:r w:rsidRPr="00B97C92">
        <w:rPr>
          <w:rFonts w:ascii="Times New Roman" w:eastAsia="Times New Roman" w:hAnsi="Times New Roman" w:cs="Times New Roman"/>
          <w:sz w:val="19"/>
          <w:szCs w:val="19"/>
        </w:rPr>
        <w:t> are the leading causes of bacterial meningitis. </w:t>
      </w:r>
      <w:r w:rsidRPr="00B97C92">
        <w:rPr>
          <w:rFonts w:ascii="Times New Roman" w:eastAsia="Times New Roman" w:hAnsi="Times New Roman" w:cs="Times New Roman"/>
          <w:i/>
          <w:iCs/>
          <w:sz w:val="19"/>
          <w:szCs w:val="19"/>
        </w:rPr>
        <w:t>N. meningitides</w:t>
      </w:r>
      <w:r w:rsidRPr="00B97C92">
        <w:rPr>
          <w:rFonts w:ascii="Times New Roman" w:eastAsia="Times New Roman" w:hAnsi="Times New Roman" w:cs="Times New Roman"/>
          <w:sz w:val="19"/>
          <w:szCs w:val="19"/>
        </w:rPr>
        <w:t> has at least 13 different subtypes (serogroups) with 5 of them (A, B, C, Y, W) causing most cases. </w:t>
      </w:r>
      <w:proofErr w:type="spellStart"/>
      <w:r w:rsidRPr="00B97C92">
        <w:rPr>
          <w:rFonts w:ascii="Times New Roman" w:eastAsia="Times New Roman" w:hAnsi="Times New Roman" w:cs="Times New Roman"/>
          <w:i/>
          <w:iCs/>
          <w:sz w:val="19"/>
          <w:szCs w:val="19"/>
        </w:rPr>
        <w:t>Haemophilus</w:t>
      </w:r>
      <w:proofErr w:type="spellEnd"/>
      <w:r w:rsidRPr="00B97C92">
        <w:rPr>
          <w:rFonts w:ascii="Times New Roman" w:eastAsia="Times New Roman" w:hAnsi="Times New Roman" w:cs="Times New Roman"/>
          <w:i/>
          <w:iCs/>
          <w:sz w:val="19"/>
          <w:szCs w:val="19"/>
        </w:rPr>
        <w:t xml:space="preserve"> influenzae</w:t>
      </w:r>
      <w:r w:rsidRPr="00B97C92">
        <w:rPr>
          <w:rFonts w:ascii="Times New Roman" w:eastAsia="Times New Roman" w:hAnsi="Times New Roman" w:cs="Times New Roman"/>
          <w:sz w:val="19"/>
          <w:szCs w:val="19"/>
        </w:rPr>
        <w:t> was once the most common cause of bacterial meningitis. However, the use of </w:t>
      </w:r>
      <w:r w:rsidRPr="00B97C92">
        <w:rPr>
          <w:rFonts w:ascii="Times New Roman" w:eastAsia="Times New Roman" w:hAnsi="Times New Roman" w:cs="Times New Roman"/>
          <w:i/>
          <w:iCs/>
          <w:sz w:val="19"/>
          <w:szCs w:val="19"/>
        </w:rPr>
        <w:t>H. influenzae</w:t>
      </w:r>
      <w:r w:rsidRPr="00B97C92">
        <w:rPr>
          <w:rFonts w:ascii="Times New Roman" w:eastAsia="Times New Roman" w:hAnsi="Times New Roman" w:cs="Times New Roman"/>
          <w:sz w:val="19"/>
          <w:szCs w:val="19"/>
        </w:rPr>
        <w:t> vaccine has resulted in a significant decrease in meningitis from this organism.</w:t>
      </w:r>
    </w:p>
    <w:p w14:paraId="36B3D075"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The organisms usually gain entry to the CNS through the upper respiratory tract or bloodstream. However, they may enter by direct extension from penetrating wounds of the skull or through fractured sinuses in basilar skull fractures.</w:t>
      </w:r>
    </w:p>
    <w:p w14:paraId="2B50F425"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 xml:space="preserve">The inflammatory response to the infection tends to increase CSF production with a moderate increase in ICP. In bacterial meningitis the purulent secretions quickly spread to other areas of the brain through the CSF and cover the cranial nerves and other intracranial structures. If this process extends into the brain parenchyma or if concurrent encephalitis is present, </w:t>
      </w:r>
      <w:r w:rsidRPr="00B97C92">
        <w:rPr>
          <w:rFonts w:ascii="Times New Roman" w:eastAsia="Times New Roman" w:hAnsi="Times New Roman" w:cs="Times New Roman"/>
          <w:sz w:val="19"/>
          <w:szCs w:val="19"/>
        </w:rPr>
        <w:lastRenderedPageBreak/>
        <w:t>cerebral edema and increased ICP become more of a problem. Closely observe all patients for manifestations of increased ICP. ICP can increase from swelling around the dura and increased CSF volume.</w:t>
      </w:r>
    </w:p>
    <w:p w14:paraId="5BB2E889" w14:textId="77777777" w:rsidR="00B97C92" w:rsidRPr="00B97C92" w:rsidRDefault="00B97C92" w:rsidP="00B97C92">
      <w:pPr>
        <w:spacing w:before="240" w:after="60" w:line="240" w:lineRule="auto"/>
        <w:outlineLvl w:val="2"/>
        <w:rPr>
          <w:rFonts w:ascii="Arial" w:eastAsia="Times New Roman" w:hAnsi="Arial" w:cs="Arial"/>
          <w:b/>
          <w:bCs/>
          <w:color w:val="2C5E6D"/>
          <w:sz w:val="26"/>
          <w:szCs w:val="26"/>
        </w:rPr>
      </w:pPr>
      <w:r w:rsidRPr="00B97C92">
        <w:rPr>
          <w:rFonts w:ascii="Arial" w:eastAsia="Times New Roman" w:hAnsi="Arial" w:cs="Arial"/>
          <w:b/>
          <w:bCs/>
          <w:color w:val="2C5E6D"/>
          <w:sz w:val="26"/>
          <w:szCs w:val="26"/>
        </w:rPr>
        <w:t>Clinical Manifestations</w:t>
      </w:r>
    </w:p>
    <w:p w14:paraId="798FB957" w14:textId="77777777" w:rsidR="00B97C92" w:rsidRPr="00B97C92" w:rsidRDefault="00B97C92" w:rsidP="00B97C92">
      <w:pPr>
        <w:spacing w:after="0" w:line="240" w:lineRule="auto"/>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Fever, severe headache, nausea, vomiting, and </w:t>
      </w:r>
      <w:r w:rsidRPr="00B97C92">
        <w:rPr>
          <w:rFonts w:ascii="Times New Roman" w:eastAsia="Times New Roman" w:hAnsi="Times New Roman" w:cs="Times New Roman"/>
          <w:b/>
          <w:bCs/>
          <w:sz w:val="19"/>
          <w:szCs w:val="19"/>
        </w:rPr>
        <w:t>nuchal rigidity</w:t>
      </w:r>
      <w:r w:rsidRPr="00B97C92">
        <w:rPr>
          <w:rFonts w:ascii="Times New Roman" w:eastAsia="Times New Roman" w:hAnsi="Times New Roman" w:cs="Times New Roman"/>
          <w:sz w:val="19"/>
          <w:szCs w:val="19"/>
        </w:rPr>
        <w:t> (neck stiffness) are key signs of meningitis. Photophobia, a decreased LOC, and signs of increased ICP may be present. Coma is associated with a poor prognosis. It occurs in 5% to 10% of patients with bacterial meningitis. Seizures occur in one third of all cases. The headache becomes progressively worse and may be accompanied by vomiting and irritability.</w:t>
      </w:r>
    </w:p>
    <w:p w14:paraId="19C63C30"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If the infecting organism is a meningococcus, a skin rash is common. Petechiae may be seen on the trunk, lower extremities, and mucous membranes. A </w:t>
      </w:r>
      <w:r w:rsidRPr="00B97C92">
        <w:rPr>
          <w:rFonts w:ascii="Times New Roman" w:eastAsia="Times New Roman" w:hAnsi="Times New Roman" w:cs="Times New Roman"/>
          <w:i/>
          <w:iCs/>
          <w:sz w:val="19"/>
          <w:szCs w:val="19"/>
        </w:rPr>
        <w:t>tumbler test</w:t>
      </w:r>
      <w:r w:rsidRPr="00B97C92">
        <w:rPr>
          <w:rFonts w:ascii="Times New Roman" w:eastAsia="Times New Roman" w:hAnsi="Times New Roman" w:cs="Times New Roman"/>
          <w:sz w:val="19"/>
          <w:szCs w:val="19"/>
        </w:rPr>
        <w:t> can be done by pressing the base of a drinking glass against the rash. The rash does not blanch or fade under pressure.</w:t>
      </w:r>
    </w:p>
    <w:p w14:paraId="64FFC165" w14:textId="77777777" w:rsidR="00B97C92" w:rsidRPr="00B97C92" w:rsidRDefault="00B97C92" w:rsidP="00B97C92">
      <w:pPr>
        <w:spacing w:before="240" w:after="60" w:line="240" w:lineRule="auto"/>
        <w:outlineLvl w:val="2"/>
        <w:rPr>
          <w:rFonts w:ascii="Arial" w:eastAsia="Times New Roman" w:hAnsi="Arial" w:cs="Arial"/>
          <w:b/>
          <w:bCs/>
          <w:color w:val="2C5E6D"/>
          <w:sz w:val="26"/>
          <w:szCs w:val="26"/>
        </w:rPr>
      </w:pPr>
      <w:r w:rsidRPr="00B97C92">
        <w:rPr>
          <w:rFonts w:ascii="Arial" w:eastAsia="Times New Roman" w:hAnsi="Arial" w:cs="Arial"/>
          <w:b/>
          <w:bCs/>
          <w:color w:val="2C5E6D"/>
          <w:sz w:val="26"/>
          <w:szCs w:val="26"/>
        </w:rPr>
        <w:t>Complications</w:t>
      </w:r>
    </w:p>
    <w:p w14:paraId="42AB363A" w14:textId="77777777" w:rsidR="00B97C92" w:rsidRPr="00B97C92" w:rsidRDefault="00B97C92" w:rsidP="00B97C92">
      <w:pPr>
        <w:spacing w:after="0" w:line="240" w:lineRule="auto"/>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The most common acute complication of bacterial meningitis is increased ICP. Most patients have increased ICP. It is the major cause of an altered mental status.</w:t>
      </w:r>
    </w:p>
    <w:p w14:paraId="3D4C368C"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 xml:space="preserve">Another complication is residual neurologic dysfunction. It often involves many cranial nerves. Cranial nerve irritation can have serious sequelae. The optic nerve (CN II) is compressed by increased ICP. Papilledema is often present, and blindness may occur. When CN III, CN IV, and CN VI are irritated, ocular movements are affected. Ptosis, unequal pupils, and diplopia are common. Irritation of CN V results in sensory losses and </w:t>
      </w:r>
      <w:proofErr w:type="gramStart"/>
      <w:r w:rsidRPr="00B97C92">
        <w:rPr>
          <w:rFonts w:ascii="Times New Roman" w:eastAsia="Times New Roman" w:hAnsi="Times New Roman" w:cs="Times New Roman"/>
          <w:sz w:val="19"/>
          <w:szCs w:val="19"/>
        </w:rPr>
        <w:t>loss</w:t>
      </w:r>
      <w:proofErr w:type="gramEnd"/>
      <w:r w:rsidRPr="00B97C92">
        <w:rPr>
          <w:rFonts w:ascii="Times New Roman" w:eastAsia="Times New Roman" w:hAnsi="Times New Roman" w:cs="Times New Roman"/>
          <w:sz w:val="19"/>
          <w:szCs w:val="19"/>
        </w:rPr>
        <w:t xml:space="preserve"> of the corneal reflex. Irritation of CN VII results in facial paresis. Irritation of CN VIII causes tinnitus, vertigo, and deafness. The dysfunction usually disappears within a few weeks. However, hearing loss may be permanent.</w:t>
      </w:r>
    </w:p>
    <w:p w14:paraId="2FD56CC8" w14:textId="77777777" w:rsidR="00B97C92" w:rsidRPr="00B97C92" w:rsidRDefault="00B97C92" w:rsidP="00B97C92">
      <w:pPr>
        <w:shd w:val="clear" w:color="auto" w:fill="EDEDED"/>
        <w:spacing w:line="240" w:lineRule="auto"/>
        <w:rPr>
          <w:rFonts w:ascii="Times New Roman" w:eastAsia="Times New Roman" w:hAnsi="Times New Roman" w:cs="Times New Roman"/>
          <w:b/>
          <w:bCs/>
          <w:color w:val="2C5E6D"/>
          <w:spacing w:val="30"/>
        </w:rPr>
      </w:pPr>
      <w:r w:rsidRPr="00B97C92">
        <w:rPr>
          <w:rFonts w:ascii="Arial" w:eastAsia="Times New Roman" w:hAnsi="Arial" w:cs="Arial"/>
          <w:b/>
          <w:bCs/>
          <w:color w:val="2C5E6D"/>
          <w:spacing w:val="30"/>
          <w:sz w:val="18"/>
          <w:szCs w:val="18"/>
        </w:rPr>
        <w:t>TABLE 56.16</w:t>
      </w:r>
      <w:r w:rsidRPr="00B97C92">
        <w:rPr>
          <w:rFonts w:ascii="Times New Roman" w:eastAsia="Times New Roman" w:hAnsi="Times New Roman" w:cs="Times New Roman"/>
          <w:b/>
          <w:bCs/>
          <w:color w:val="2C5E6D"/>
          <w:spacing w:val="30"/>
        </w:rPr>
        <w:t> </w:t>
      </w:r>
      <w:r w:rsidRPr="00B97C92">
        <w:rPr>
          <w:rFonts w:ascii="Times New Roman" w:eastAsia="Times New Roman" w:hAnsi="Times New Roman" w:cs="Times New Roman"/>
          <w:b/>
          <w:bCs/>
          <w:color w:val="2C5E6D"/>
          <w:spacing w:val="30"/>
        </w:rPr>
        <w:t>Comparison of Cerebral Inflammatory Conditions</w:t>
      </w:r>
    </w:p>
    <w:tbl>
      <w:tblPr>
        <w:tblW w:w="5000" w:type="pct"/>
        <w:tblBorders>
          <w:top w:val="single" w:sz="6" w:space="0" w:color="auto"/>
          <w:left w:val="single" w:sz="6" w:space="0" w:color="auto"/>
          <w:bottom w:val="single" w:sz="6" w:space="0" w:color="auto"/>
          <w:right w:val="single" w:sz="6" w:space="0" w:color="auto"/>
        </w:tblBorders>
        <w:shd w:val="clear" w:color="auto" w:fill="EDEDED"/>
        <w:tblCellMar>
          <w:top w:w="120" w:type="dxa"/>
          <w:left w:w="120" w:type="dxa"/>
          <w:bottom w:w="120" w:type="dxa"/>
          <w:right w:w="120" w:type="dxa"/>
        </w:tblCellMar>
        <w:tblLook w:val="04A0" w:firstRow="1" w:lastRow="0" w:firstColumn="1" w:lastColumn="0" w:noHBand="0" w:noVBand="1"/>
      </w:tblPr>
      <w:tblGrid>
        <w:gridCol w:w="1760"/>
        <w:gridCol w:w="3072"/>
        <w:gridCol w:w="2641"/>
        <w:gridCol w:w="1871"/>
      </w:tblGrid>
      <w:tr w:rsidR="00B97C92" w:rsidRPr="00B97C92" w14:paraId="774DF31C" w14:textId="77777777" w:rsidTr="0057516D">
        <w:trPr>
          <w:tblHeader/>
        </w:trPr>
        <w:tc>
          <w:tcPr>
            <w:tcW w:w="942" w:type="pct"/>
            <w:tcBorders>
              <w:top w:val="single" w:sz="6" w:space="0" w:color="auto"/>
            </w:tcBorders>
            <w:shd w:val="clear" w:color="auto" w:fill="EDEDED"/>
            <w:vAlign w:val="center"/>
            <w:hideMark/>
          </w:tcPr>
          <w:p w14:paraId="29BAF8EB" w14:textId="77777777" w:rsidR="00B97C92" w:rsidRPr="00B97C92" w:rsidRDefault="00B97C92" w:rsidP="00B97C92">
            <w:pPr>
              <w:spacing w:after="0" w:line="240" w:lineRule="auto"/>
              <w:rPr>
                <w:rFonts w:ascii="Times New Roman" w:eastAsia="Times New Roman" w:hAnsi="Times New Roman" w:cs="Times New Roman"/>
                <w:b/>
                <w:bCs/>
                <w:color w:val="2C5E6D"/>
                <w:spacing w:val="30"/>
              </w:rPr>
            </w:pPr>
          </w:p>
        </w:tc>
        <w:tc>
          <w:tcPr>
            <w:tcW w:w="1644" w:type="pct"/>
            <w:tcBorders>
              <w:top w:val="single" w:sz="6" w:space="0" w:color="auto"/>
            </w:tcBorders>
            <w:shd w:val="clear" w:color="auto" w:fill="EDEDED"/>
            <w:vAlign w:val="center"/>
            <w:hideMark/>
          </w:tcPr>
          <w:p w14:paraId="04EC150F" w14:textId="77777777" w:rsidR="00B97C92" w:rsidRPr="00B97C92" w:rsidRDefault="00B97C92" w:rsidP="00B97C92">
            <w:pPr>
              <w:spacing w:before="240" w:after="0" w:line="240" w:lineRule="auto"/>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Meningitis</w:t>
            </w:r>
          </w:p>
        </w:tc>
        <w:tc>
          <w:tcPr>
            <w:tcW w:w="1413" w:type="pct"/>
            <w:tcBorders>
              <w:top w:val="single" w:sz="6" w:space="0" w:color="auto"/>
            </w:tcBorders>
            <w:shd w:val="clear" w:color="auto" w:fill="EDEDED"/>
            <w:vAlign w:val="center"/>
            <w:hideMark/>
          </w:tcPr>
          <w:p w14:paraId="6FF09113" w14:textId="77777777" w:rsidR="00B97C92" w:rsidRPr="00B97C92" w:rsidRDefault="00B97C92" w:rsidP="00B97C92">
            <w:pPr>
              <w:spacing w:before="240" w:after="0" w:line="240" w:lineRule="auto"/>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Encephalitis</w:t>
            </w:r>
          </w:p>
        </w:tc>
        <w:tc>
          <w:tcPr>
            <w:tcW w:w="1000" w:type="pct"/>
            <w:tcBorders>
              <w:top w:val="single" w:sz="6" w:space="0" w:color="auto"/>
            </w:tcBorders>
            <w:shd w:val="clear" w:color="auto" w:fill="EDEDED"/>
            <w:vAlign w:val="center"/>
            <w:hideMark/>
          </w:tcPr>
          <w:p w14:paraId="7AFA81AE" w14:textId="77777777" w:rsidR="00B97C92" w:rsidRPr="00B97C92" w:rsidRDefault="00B97C92" w:rsidP="00B97C92">
            <w:pPr>
              <w:spacing w:before="240" w:after="0" w:line="240" w:lineRule="auto"/>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Brain Abscess</w:t>
            </w:r>
          </w:p>
        </w:tc>
      </w:tr>
      <w:tr w:rsidR="00B97C92" w:rsidRPr="00B97C92" w14:paraId="1771AF16" w14:textId="77777777" w:rsidTr="0057516D">
        <w:tc>
          <w:tcPr>
            <w:tcW w:w="942" w:type="pct"/>
            <w:tcBorders>
              <w:top w:val="single" w:sz="6" w:space="0" w:color="auto"/>
              <w:left w:val="single" w:sz="6" w:space="0" w:color="auto"/>
            </w:tcBorders>
            <w:shd w:val="clear" w:color="auto" w:fill="EDEDED"/>
            <w:tcMar>
              <w:top w:w="72" w:type="dxa"/>
              <w:left w:w="480" w:type="dxa"/>
              <w:bottom w:w="72" w:type="dxa"/>
              <w:right w:w="72" w:type="dxa"/>
            </w:tcMar>
            <w:hideMark/>
          </w:tcPr>
          <w:p w14:paraId="04745F9A" w14:textId="77777777" w:rsidR="00B97C92" w:rsidRPr="00B97C92" w:rsidRDefault="00B97C92" w:rsidP="00B97C92">
            <w:pPr>
              <w:spacing w:after="0" w:line="240" w:lineRule="auto"/>
              <w:ind w:hanging="168"/>
              <w:textAlignment w:val="top"/>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Cause</w:t>
            </w:r>
          </w:p>
        </w:tc>
        <w:tc>
          <w:tcPr>
            <w:tcW w:w="1644" w:type="pct"/>
            <w:tcBorders>
              <w:top w:val="single" w:sz="6" w:space="0" w:color="auto"/>
              <w:left w:val="single" w:sz="6" w:space="0" w:color="auto"/>
            </w:tcBorders>
            <w:shd w:val="clear" w:color="auto" w:fill="EDEDED"/>
            <w:tcMar>
              <w:top w:w="72" w:type="dxa"/>
              <w:left w:w="480" w:type="dxa"/>
              <w:bottom w:w="72" w:type="dxa"/>
              <w:right w:w="72" w:type="dxa"/>
            </w:tcMar>
            <w:hideMark/>
          </w:tcPr>
          <w:p w14:paraId="7F84561B" w14:textId="77777777" w:rsidR="00B97C92" w:rsidRPr="00B97C92" w:rsidRDefault="00B97C92" w:rsidP="00B97C92">
            <w:pPr>
              <w:spacing w:after="0" w:line="240" w:lineRule="auto"/>
              <w:ind w:hanging="168"/>
              <w:textAlignment w:val="top"/>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Bacteria (</w:t>
            </w:r>
            <w:r w:rsidRPr="00B97C92">
              <w:rPr>
                <w:rFonts w:ascii="Times New Roman" w:eastAsia="Times New Roman" w:hAnsi="Times New Roman" w:cs="Times New Roman"/>
                <w:i/>
                <w:iCs/>
                <w:sz w:val="19"/>
                <w:szCs w:val="19"/>
              </w:rPr>
              <w:t>Streptococcus pneumoniae, Neisseria meningitidis</w:t>
            </w:r>
            <w:r w:rsidRPr="00B97C92">
              <w:rPr>
                <w:rFonts w:ascii="Times New Roman" w:eastAsia="Times New Roman" w:hAnsi="Times New Roman" w:cs="Times New Roman"/>
                <w:sz w:val="19"/>
                <w:szCs w:val="19"/>
              </w:rPr>
              <w:t>, group B streptococci, viruses, fungi)</w:t>
            </w:r>
          </w:p>
        </w:tc>
        <w:tc>
          <w:tcPr>
            <w:tcW w:w="1413" w:type="pct"/>
            <w:tcBorders>
              <w:top w:val="single" w:sz="6" w:space="0" w:color="auto"/>
              <w:left w:val="single" w:sz="6" w:space="0" w:color="auto"/>
            </w:tcBorders>
            <w:shd w:val="clear" w:color="auto" w:fill="EDEDED"/>
            <w:tcMar>
              <w:top w:w="72" w:type="dxa"/>
              <w:left w:w="480" w:type="dxa"/>
              <w:bottom w:w="72" w:type="dxa"/>
              <w:right w:w="72" w:type="dxa"/>
            </w:tcMar>
            <w:hideMark/>
          </w:tcPr>
          <w:p w14:paraId="12E84EBC" w14:textId="77777777" w:rsidR="00B97C92" w:rsidRPr="00B97C92" w:rsidRDefault="00B97C92" w:rsidP="00B97C92">
            <w:pPr>
              <w:spacing w:after="0" w:line="240" w:lineRule="auto"/>
              <w:ind w:hanging="168"/>
              <w:textAlignment w:val="top"/>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Bacteria, fungi, parasites, herpes simplex virus (HSV), other viruses (e.g., West Nile virus)</w:t>
            </w:r>
          </w:p>
        </w:tc>
        <w:tc>
          <w:tcPr>
            <w:tcW w:w="1000" w:type="pct"/>
            <w:tcBorders>
              <w:top w:val="single" w:sz="6" w:space="0" w:color="auto"/>
              <w:left w:val="single" w:sz="6" w:space="0" w:color="auto"/>
            </w:tcBorders>
            <w:shd w:val="clear" w:color="auto" w:fill="EDEDED"/>
            <w:tcMar>
              <w:top w:w="72" w:type="dxa"/>
              <w:left w:w="480" w:type="dxa"/>
              <w:bottom w:w="72" w:type="dxa"/>
              <w:right w:w="72" w:type="dxa"/>
            </w:tcMar>
            <w:hideMark/>
          </w:tcPr>
          <w:p w14:paraId="75213EC3" w14:textId="77777777" w:rsidR="00B97C92" w:rsidRPr="00B97C92" w:rsidRDefault="00B97C92" w:rsidP="00B97C92">
            <w:pPr>
              <w:spacing w:after="0" w:line="240" w:lineRule="auto"/>
              <w:ind w:hanging="168"/>
              <w:textAlignment w:val="top"/>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Streptococci, staphylococci through bloodstream</w:t>
            </w:r>
          </w:p>
        </w:tc>
      </w:tr>
      <w:tr w:rsidR="00B97C92" w:rsidRPr="00B97C92" w14:paraId="37D3508B" w14:textId="77777777" w:rsidTr="0057516D">
        <w:tc>
          <w:tcPr>
            <w:tcW w:w="5000" w:type="pct"/>
            <w:gridSpan w:val="4"/>
            <w:tcBorders>
              <w:top w:val="single" w:sz="6" w:space="0" w:color="auto"/>
              <w:left w:val="single" w:sz="6" w:space="0" w:color="auto"/>
            </w:tcBorders>
            <w:shd w:val="clear" w:color="auto" w:fill="EDEDED"/>
            <w:tcMar>
              <w:top w:w="72" w:type="dxa"/>
              <w:left w:w="480" w:type="dxa"/>
              <w:bottom w:w="72" w:type="dxa"/>
              <w:right w:w="72" w:type="dxa"/>
            </w:tcMar>
            <w:hideMark/>
          </w:tcPr>
          <w:p w14:paraId="7F56965C" w14:textId="77777777" w:rsidR="00B97C92" w:rsidRPr="00B97C92" w:rsidRDefault="00B97C92" w:rsidP="00B97C92">
            <w:pPr>
              <w:spacing w:before="360" w:after="360" w:line="240" w:lineRule="auto"/>
              <w:ind w:hanging="36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Cerebrospinal Fluid (Reference Interval)</w:t>
            </w:r>
          </w:p>
        </w:tc>
      </w:tr>
      <w:tr w:rsidR="00B97C92" w:rsidRPr="00B97C92" w14:paraId="5D6509C8" w14:textId="77777777" w:rsidTr="0057516D">
        <w:tc>
          <w:tcPr>
            <w:tcW w:w="942" w:type="pct"/>
            <w:tcBorders>
              <w:top w:val="single" w:sz="6" w:space="0" w:color="auto"/>
              <w:left w:val="single" w:sz="6" w:space="0" w:color="auto"/>
            </w:tcBorders>
            <w:shd w:val="clear" w:color="auto" w:fill="EDEDED"/>
            <w:tcMar>
              <w:top w:w="72" w:type="dxa"/>
              <w:left w:w="480" w:type="dxa"/>
              <w:bottom w:w="72" w:type="dxa"/>
              <w:right w:w="72" w:type="dxa"/>
            </w:tcMar>
            <w:hideMark/>
          </w:tcPr>
          <w:p w14:paraId="40C5A78F" w14:textId="77777777" w:rsidR="00B97C92" w:rsidRPr="00B97C92" w:rsidRDefault="00B97C92" w:rsidP="00B97C92">
            <w:pPr>
              <w:spacing w:after="0" w:line="240" w:lineRule="auto"/>
              <w:ind w:hanging="168"/>
              <w:textAlignment w:val="top"/>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 Pressure (&lt;20</w:t>
            </w:r>
            <w:r w:rsidRPr="00B97C92">
              <w:rPr>
                <w:rFonts w:ascii="Times New Roman" w:eastAsia="Times New Roman" w:hAnsi="Times New Roman" w:cs="Times New Roman"/>
                <w:b/>
                <w:bCs/>
                <w:sz w:val="2"/>
                <w:szCs w:val="2"/>
              </w:rPr>
              <w:t> </w:t>
            </w:r>
            <w:r w:rsidRPr="00B97C92">
              <w:rPr>
                <w:rFonts w:ascii="Times New Roman" w:eastAsia="Times New Roman" w:hAnsi="Times New Roman" w:cs="Times New Roman"/>
                <w:b/>
                <w:bCs/>
                <w:sz w:val="19"/>
                <w:szCs w:val="19"/>
              </w:rPr>
              <w:t>mm H</w:t>
            </w:r>
            <w:r w:rsidRPr="00B97C92">
              <w:rPr>
                <w:rFonts w:ascii="Times New Roman" w:eastAsia="Times New Roman" w:hAnsi="Times New Roman" w:cs="Times New Roman"/>
                <w:b/>
                <w:bCs/>
                <w:sz w:val="13"/>
                <w:szCs w:val="13"/>
                <w:vertAlign w:val="subscript"/>
              </w:rPr>
              <w:t>2</w:t>
            </w:r>
            <w:r w:rsidRPr="00B97C92">
              <w:rPr>
                <w:rFonts w:ascii="Times New Roman" w:eastAsia="Times New Roman" w:hAnsi="Times New Roman" w:cs="Times New Roman"/>
                <w:b/>
                <w:bCs/>
                <w:sz w:val="19"/>
                <w:szCs w:val="19"/>
              </w:rPr>
              <w:t>O)</w:t>
            </w:r>
          </w:p>
        </w:tc>
        <w:tc>
          <w:tcPr>
            <w:tcW w:w="1644" w:type="pct"/>
            <w:tcBorders>
              <w:top w:val="single" w:sz="6" w:space="0" w:color="auto"/>
              <w:left w:val="single" w:sz="6" w:space="0" w:color="auto"/>
            </w:tcBorders>
            <w:shd w:val="clear" w:color="auto" w:fill="EDEDED"/>
            <w:tcMar>
              <w:top w:w="72" w:type="dxa"/>
              <w:left w:w="480" w:type="dxa"/>
              <w:bottom w:w="72" w:type="dxa"/>
              <w:right w:w="72" w:type="dxa"/>
            </w:tcMar>
            <w:hideMark/>
          </w:tcPr>
          <w:p w14:paraId="79B9E23A" w14:textId="77777777" w:rsidR="00B97C92" w:rsidRPr="00B97C92" w:rsidRDefault="00B97C92" w:rsidP="00B97C92">
            <w:pPr>
              <w:spacing w:after="0" w:line="240" w:lineRule="auto"/>
              <w:ind w:hanging="168"/>
              <w:textAlignment w:val="top"/>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Increased</w:t>
            </w:r>
          </w:p>
          <w:p w14:paraId="6B28BDA2" w14:textId="77777777" w:rsidR="00B97C92" w:rsidRPr="00B97C92" w:rsidRDefault="00B97C92" w:rsidP="00B97C92">
            <w:pPr>
              <w:spacing w:after="0" w:line="240" w:lineRule="auto"/>
              <w:ind w:hanging="360"/>
              <w:textAlignment w:val="top"/>
              <w:rPr>
                <w:rFonts w:ascii="Times New Roman" w:eastAsia="Times New Roman" w:hAnsi="Times New Roman" w:cs="Times New Roman"/>
                <w:sz w:val="19"/>
                <w:szCs w:val="19"/>
              </w:rPr>
            </w:pPr>
            <w:r w:rsidRPr="00B97C92">
              <w:rPr>
                <w:rFonts w:ascii="Times New Roman" w:eastAsia="Times New Roman" w:hAnsi="Times New Roman" w:cs="Times New Roman"/>
                <w:i/>
                <w:iCs/>
                <w:sz w:val="19"/>
                <w:szCs w:val="19"/>
              </w:rPr>
              <w:t>Bacterial:</w:t>
            </w:r>
            <w:r w:rsidRPr="00B97C92">
              <w:rPr>
                <w:rFonts w:ascii="Times New Roman" w:eastAsia="Times New Roman" w:hAnsi="Times New Roman" w:cs="Times New Roman"/>
                <w:sz w:val="19"/>
                <w:szCs w:val="19"/>
              </w:rPr>
              <w:t> 200–500</w:t>
            </w:r>
          </w:p>
          <w:p w14:paraId="14FFE5B7" w14:textId="77777777" w:rsidR="00B97C92" w:rsidRPr="00B97C92" w:rsidRDefault="00B97C92" w:rsidP="00B97C92">
            <w:pPr>
              <w:spacing w:after="0" w:line="240" w:lineRule="auto"/>
              <w:ind w:hanging="360"/>
              <w:textAlignment w:val="top"/>
              <w:rPr>
                <w:rFonts w:ascii="Times New Roman" w:eastAsia="Times New Roman" w:hAnsi="Times New Roman" w:cs="Times New Roman"/>
                <w:sz w:val="19"/>
                <w:szCs w:val="19"/>
              </w:rPr>
            </w:pPr>
            <w:r w:rsidRPr="00B97C92">
              <w:rPr>
                <w:rFonts w:ascii="Times New Roman" w:eastAsia="Times New Roman" w:hAnsi="Times New Roman" w:cs="Times New Roman"/>
                <w:i/>
                <w:iCs/>
                <w:sz w:val="19"/>
                <w:szCs w:val="19"/>
              </w:rPr>
              <w:t>Viral:</w:t>
            </w:r>
            <w:r w:rsidRPr="00B97C92">
              <w:rPr>
                <w:rFonts w:ascii="Times New Roman" w:eastAsia="Times New Roman" w:hAnsi="Times New Roman" w:cs="Times New Roman"/>
                <w:sz w:val="19"/>
                <w:szCs w:val="19"/>
              </w:rPr>
              <w:t> ≤250</w:t>
            </w:r>
          </w:p>
        </w:tc>
        <w:tc>
          <w:tcPr>
            <w:tcW w:w="1413" w:type="pct"/>
            <w:tcBorders>
              <w:top w:val="single" w:sz="6" w:space="0" w:color="auto"/>
              <w:left w:val="single" w:sz="6" w:space="0" w:color="auto"/>
            </w:tcBorders>
            <w:shd w:val="clear" w:color="auto" w:fill="EDEDED"/>
            <w:tcMar>
              <w:top w:w="72" w:type="dxa"/>
              <w:left w:w="480" w:type="dxa"/>
              <w:bottom w:w="72" w:type="dxa"/>
              <w:right w:w="72" w:type="dxa"/>
            </w:tcMar>
            <w:hideMark/>
          </w:tcPr>
          <w:p w14:paraId="381C6CAE" w14:textId="77777777" w:rsidR="00B97C92" w:rsidRPr="00B97C92" w:rsidRDefault="00B97C92" w:rsidP="00B97C92">
            <w:pPr>
              <w:spacing w:after="0" w:line="240" w:lineRule="auto"/>
              <w:ind w:hanging="168"/>
              <w:textAlignment w:val="top"/>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Normal to slight increase</w:t>
            </w:r>
          </w:p>
        </w:tc>
        <w:tc>
          <w:tcPr>
            <w:tcW w:w="1000" w:type="pct"/>
            <w:tcBorders>
              <w:top w:val="single" w:sz="6" w:space="0" w:color="auto"/>
              <w:left w:val="single" w:sz="6" w:space="0" w:color="auto"/>
            </w:tcBorders>
            <w:shd w:val="clear" w:color="auto" w:fill="EDEDED"/>
            <w:tcMar>
              <w:top w:w="72" w:type="dxa"/>
              <w:left w:w="480" w:type="dxa"/>
              <w:bottom w:w="72" w:type="dxa"/>
              <w:right w:w="72" w:type="dxa"/>
            </w:tcMar>
            <w:hideMark/>
          </w:tcPr>
          <w:p w14:paraId="358228D3" w14:textId="77777777" w:rsidR="00B97C92" w:rsidRPr="00B97C92" w:rsidRDefault="00B97C92" w:rsidP="00B97C92">
            <w:pPr>
              <w:spacing w:after="0" w:line="240" w:lineRule="auto"/>
              <w:ind w:hanging="168"/>
              <w:textAlignment w:val="top"/>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Increased</w:t>
            </w:r>
          </w:p>
        </w:tc>
      </w:tr>
      <w:tr w:rsidR="00B97C92" w:rsidRPr="00B97C92" w14:paraId="229C6793" w14:textId="77777777" w:rsidTr="0057516D">
        <w:tc>
          <w:tcPr>
            <w:tcW w:w="942" w:type="pct"/>
            <w:tcBorders>
              <w:top w:val="single" w:sz="6" w:space="0" w:color="auto"/>
              <w:left w:val="single" w:sz="6" w:space="0" w:color="auto"/>
            </w:tcBorders>
            <w:shd w:val="clear" w:color="auto" w:fill="EDEDED"/>
            <w:tcMar>
              <w:top w:w="72" w:type="dxa"/>
              <w:left w:w="480" w:type="dxa"/>
              <w:bottom w:w="72" w:type="dxa"/>
              <w:right w:w="72" w:type="dxa"/>
            </w:tcMar>
            <w:hideMark/>
          </w:tcPr>
          <w:p w14:paraId="0835236A" w14:textId="77777777" w:rsidR="00B97C92" w:rsidRPr="00B97C92" w:rsidRDefault="00B97C92" w:rsidP="00B97C92">
            <w:pPr>
              <w:spacing w:after="0" w:line="240" w:lineRule="auto"/>
              <w:ind w:hanging="168"/>
              <w:textAlignment w:val="top"/>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 WBC count (0–5 cells/</w:t>
            </w:r>
            <w:proofErr w:type="spellStart"/>
            <w:r w:rsidRPr="00B97C92">
              <w:rPr>
                <w:rFonts w:ascii="Times New Roman" w:eastAsia="Times New Roman" w:hAnsi="Times New Roman" w:cs="Times New Roman"/>
                <w:b/>
                <w:bCs/>
                <w:sz w:val="19"/>
                <w:szCs w:val="19"/>
              </w:rPr>
              <w:t>μL</w:t>
            </w:r>
            <w:proofErr w:type="spellEnd"/>
            <w:r w:rsidRPr="00B97C92">
              <w:rPr>
                <w:rFonts w:ascii="Times New Roman" w:eastAsia="Times New Roman" w:hAnsi="Times New Roman" w:cs="Times New Roman"/>
                <w:b/>
                <w:bCs/>
                <w:sz w:val="19"/>
                <w:szCs w:val="19"/>
              </w:rPr>
              <w:t>)</w:t>
            </w:r>
          </w:p>
        </w:tc>
        <w:tc>
          <w:tcPr>
            <w:tcW w:w="1644" w:type="pct"/>
            <w:tcBorders>
              <w:top w:val="single" w:sz="6" w:space="0" w:color="auto"/>
              <w:left w:val="single" w:sz="6" w:space="0" w:color="auto"/>
            </w:tcBorders>
            <w:shd w:val="clear" w:color="auto" w:fill="EDEDED"/>
            <w:tcMar>
              <w:top w:w="72" w:type="dxa"/>
              <w:left w:w="480" w:type="dxa"/>
              <w:bottom w:w="72" w:type="dxa"/>
              <w:right w:w="72" w:type="dxa"/>
            </w:tcMar>
            <w:hideMark/>
          </w:tcPr>
          <w:p w14:paraId="799C403E" w14:textId="77777777" w:rsidR="00B97C92" w:rsidRPr="00B97C92" w:rsidRDefault="00B97C92" w:rsidP="00B97C92">
            <w:pPr>
              <w:spacing w:after="0" w:line="240" w:lineRule="auto"/>
              <w:ind w:hanging="168"/>
              <w:textAlignment w:val="top"/>
              <w:rPr>
                <w:rFonts w:ascii="Times New Roman" w:eastAsia="Times New Roman" w:hAnsi="Times New Roman" w:cs="Times New Roman"/>
                <w:sz w:val="19"/>
                <w:szCs w:val="19"/>
              </w:rPr>
            </w:pPr>
            <w:r w:rsidRPr="00B97C92">
              <w:rPr>
                <w:rFonts w:ascii="Times New Roman" w:eastAsia="Times New Roman" w:hAnsi="Times New Roman" w:cs="Times New Roman"/>
                <w:i/>
                <w:iCs/>
                <w:sz w:val="19"/>
                <w:szCs w:val="19"/>
              </w:rPr>
              <w:t>Bacterial:</w:t>
            </w:r>
            <w:r w:rsidRPr="00B97C92">
              <w:rPr>
                <w:rFonts w:ascii="Times New Roman" w:eastAsia="Times New Roman" w:hAnsi="Times New Roman" w:cs="Times New Roman"/>
                <w:sz w:val="19"/>
                <w:szCs w:val="19"/>
              </w:rPr>
              <w:t> &gt;1000/</w:t>
            </w:r>
            <w:proofErr w:type="spellStart"/>
            <w:r w:rsidRPr="00B97C92">
              <w:rPr>
                <w:rFonts w:ascii="Times New Roman" w:eastAsia="Times New Roman" w:hAnsi="Times New Roman" w:cs="Times New Roman"/>
                <w:sz w:val="19"/>
                <w:szCs w:val="19"/>
              </w:rPr>
              <w:t>μL</w:t>
            </w:r>
            <w:proofErr w:type="spellEnd"/>
            <w:r w:rsidRPr="00B97C92">
              <w:rPr>
                <w:rFonts w:ascii="Times New Roman" w:eastAsia="Times New Roman" w:hAnsi="Times New Roman" w:cs="Times New Roman"/>
                <w:sz w:val="19"/>
                <w:szCs w:val="19"/>
              </w:rPr>
              <w:t xml:space="preserve"> (mainly neutrophils)</w:t>
            </w:r>
          </w:p>
          <w:p w14:paraId="7A598733" w14:textId="77777777" w:rsidR="00B97C92" w:rsidRPr="00B97C92" w:rsidRDefault="00B97C92" w:rsidP="00B97C92">
            <w:pPr>
              <w:spacing w:after="0" w:line="240" w:lineRule="auto"/>
              <w:ind w:hanging="168"/>
              <w:textAlignment w:val="top"/>
              <w:rPr>
                <w:rFonts w:ascii="Times New Roman" w:eastAsia="Times New Roman" w:hAnsi="Times New Roman" w:cs="Times New Roman"/>
                <w:sz w:val="19"/>
                <w:szCs w:val="19"/>
              </w:rPr>
            </w:pPr>
            <w:r w:rsidRPr="00B97C92">
              <w:rPr>
                <w:rFonts w:ascii="Times New Roman" w:eastAsia="Times New Roman" w:hAnsi="Times New Roman" w:cs="Times New Roman"/>
                <w:i/>
                <w:iCs/>
                <w:sz w:val="19"/>
                <w:szCs w:val="19"/>
              </w:rPr>
              <w:t>Viral:</w:t>
            </w:r>
            <w:r w:rsidRPr="00B97C92">
              <w:rPr>
                <w:rFonts w:ascii="Times New Roman" w:eastAsia="Times New Roman" w:hAnsi="Times New Roman" w:cs="Times New Roman"/>
                <w:sz w:val="19"/>
                <w:szCs w:val="19"/>
              </w:rPr>
              <w:t> 25–500/</w:t>
            </w:r>
            <w:proofErr w:type="spellStart"/>
            <w:r w:rsidRPr="00B97C92">
              <w:rPr>
                <w:rFonts w:ascii="Times New Roman" w:eastAsia="Times New Roman" w:hAnsi="Times New Roman" w:cs="Times New Roman"/>
                <w:sz w:val="19"/>
                <w:szCs w:val="19"/>
              </w:rPr>
              <w:t>μL</w:t>
            </w:r>
            <w:proofErr w:type="spellEnd"/>
            <w:r w:rsidRPr="00B97C92">
              <w:rPr>
                <w:rFonts w:ascii="Times New Roman" w:eastAsia="Times New Roman" w:hAnsi="Times New Roman" w:cs="Times New Roman"/>
                <w:sz w:val="19"/>
                <w:szCs w:val="19"/>
              </w:rPr>
              <w:t xml:space="preserve"> (mainly lymphocytes)</w:t>
            </w:r>
          </w:p>
        </w:tc>
        <w:tc>
          <w:tcPr>
            <w:tcW w:w="1413" w:type="pct"/>
            <w:tcBorders>
              <w:top w:val="single" w:sz="6" w:space="0" w:color="auto"/>
              <w:left w:val="single" w:sz="6" w:space="0" w:color="auto"/>
            </w:tcBorders>
            <w:shd w:val="clear" w:color="auto" w:fill="EDEDED"/>
            <w:tcMar>
              <w:top w:w="72" w:type="dxa"/>
              <w:left w:w="480" w:type="dxa"/>
              <w:bottom w:w="72" w:type="dxa"/>
              <w:right w:w="72" w:type="dxa"/>
            </w:tcMar>
            <w:hideMark/>
          </w:tcPr>
          <w:p w14:paraId="57A4B952" w14:textId="77777777" w:rsidR="00B97C92" w:rsidRPr="00B97C92" w:rsidRDefault="00B97C92" w:rsidP="00B97C92">
            <w:pPr>
              <w:spacing w:after="0" w:line="240" w:lineRule="auto"/>
              <w:ind w:hanging="168"/>
              <w:textAlignment w:val="top"/>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500/</w:t>
            </w:r>
            <w:proofErr w:type="spellStart"/>
            <w:r w:rsidRPr="00B97C92">
              <w:rPr>
                <w:rFonts w:ascii="Times New Roman" w:eastAsia="Times New Roman" w:hAnsi="Times New Roman" w:cs="Times New Roman"/>
                <w:sz w:val="19"/>
                <w:szCs w:val="19"/>
              </w:rPr>
              <w:t>μL</w:t>
            </w:r>
            <w:proofErr w:type="spellEnd"/>
            <w:r w:rsidRPr="00B97C92">
              <w:rPr>
                <w:rFonts w:ascii="Times New Roman" w:eastAsia="Times New Roman" w:hAnsi="Times New Roman" w:cs="Times New Roman"/>
                <w:sz w:val="19"/>
                <w:szCs w:val="19"/>
              </w:rPr>
              <w:t>, neutrophils (early), lymphocytes (later)</w:t>
            </w:r>
          </w:p>
        </w:tc>
        <w:tc>
          <w:tcPr>
            <w:tcW w:w="1000" w:type="pct"/>
            <w:tcBorders>
              <w:top w:val="single" w:sz="6" w:space="0" w:color="auto"/>
              <w:left w:val="single" w:sz="6" w:space="0" w:color="auto"/>
            </w:tcBorders>
            <w:shd w:val="clear" w:color="auto" w:fill="EDEDED"/>
            <w:tcMar>
              <w:top w:w="72" w:type="dxa"/>
              <w:left w:w="480" w:type="dxa"/>
              <w:bottom w:w="72" w:type="dxa"/>
              <w:right w:w="72" w:type="dxa"/>
            </w:tcMar>
            <w:hideMark/>
          </w:tcPr>
          <w:p w14:paraId="65665A20" w14:textId="77777777" w:rsidR="00B97C92" w:rsidRPr="00B97C92" w:rsidRDefault="00B97C92" w:rsidP="00B97C92">
            <w:pPr>
              <w:spacing w:after="0" w:line="240" w:lineRule="auto"/>
              <w:ind w:hanging="168"/>
              <w:textAlignment w:val="top"/>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25–300/</w:t>
            </w:r>
            <w:proofErr w:type="spellStart"/>
            <w:r w:rsidRPr="00B97C92">
              <w:rPr>
                <w:rFonts w:ascii="Times New Roman" w:eastAsia="Times New Roman" w:hAnsi="Times New Roman" w:cs="Times New Roman"/>
                <w:sz w:val="19"/>
                <w:szCs w:val="19"/>
              </w:rPr>
              <w:t>μL</w:t>
            </w:r>
            <w:proofErr w:type="spellEnd"/>
            <w:r w:rsidRPr="00B97C92">
              <w:rPr>
                <w:rFonts w:ascii="Times New Roman" w:eastAsia="Times New Roman" w:hAnsi="Times New Roman" w:cs="Times New Roman"/>
                <w:sz w:val="19"/>
                <w:szCs w:val="19"/>
              </w:rPr>
              <w:t xml:space="preserve"> (neutrophils)</w:t>
            </w:r>
          </w:p>
        </w:tc>
      </w:tr>
      <w:tr w:rsidR="00B97C92" w:rsidRPr="00B97C92" w14:paraId="3768A413" w14:textId="77777777" w:rsidTr="0057516D">
        <w:tc>
          <w:tcPr>
            <w:tcW w:w="942" w:type="pct"/>
            <w:tcBorders>
              <w:top w:val="single" w:sz="6" w:space="0" w:color="auto"/>
              <w:left w:val="single" w:sz="6" w:space="0" w:color="auto"/>
            </w:tcBorders>
            <w:shd w:val="clear" w:color="auto" w:fill="EDEDED"/>
            <w:tcMar>
              <w:top w:w="72" w:type="dxa"/>
              <w:left w:w="480" w:type="dxa"/>
              <w:bottom w:w="72" w:type="dxa"/>
              <w:right w:w="72" w:type="dxa"/>
            </w:tcMar>
            <w:hideMark/>
          </w:tcPr>
          <w:p w14:paraId="653E4618" w14:textId="77777777" w:rsidR="00B97C92" w:rsidRPr="00B97C92" w:rsidRDefault="00B97C92" w:rsidP="00B97C92">
            <w:pPr>
              <w:spacing w:after="0" w:line="240" w:lineRule="auto"/>
              <w:ind w:hanging="168"/>
              <w:textAlignment w:val="top"/>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 Protein (15–45</w:t>
            </w:r>
            <w:r w:rsidRPr="00B97C92">
              <w:rPr>
                <w:rFonts w:ascii="Times New Roman" w:eastAsia="Times New Roman" w:hAnsi="Times New Roman" w:cs="Times New Roman"/>
                <w:b/>
                <w:bCs/>
                <w:sz w:val="2"/>
                <w:szCs w:val="2"/>
              </w:rPr>
              <w:t> </w:t>
            </w:r>
            <w:r w:rsidRPr="00B97C92">
              <w:rPr>
                <w:rFonts w:ascii="Times New Roman" w:eastAsia="Times New Roman" w:hAnsi="Times New Roman" w:cs="Times New Roman"/>
                <w:b/>
                <w:bCs/>
                <w:sz w:val="19"/>
                <w:szCs w:val="19"/>
              </w:rPr>
              <w:t>mg/dL [0.15–0.45</w:t>
            </w:r>
            <w:r w:rsidRPr="00B97C92">
              <w:rPr>
                <w:rFonts w:ascii="Times New Roman" w:eastAsia="Times New Roman" w:hAnsi="Times New Roman" w:cs="Times New Roman"/>
                <w:b/>
                <w:bCs/>
                <w:sz w:val="2"/>
                <w:szCs w:val="2"/>
              </w:rPr>
              <w:t> </w:t>
            </w:r>
            <w:r w:rsidRPr="00B97C92">
              <w:rPr>
                <w:rFonts w:ascii="Times New Roman" w:eastAsia="Times New Roman" w:hAnsi="Times New Roman" w:cs="Times New Roman"/>
                <w:b/>
                <w:bCs/>
                <w:sz w:val="19"/>
                <w:szCs w:val="19"/>
              </w:rPr>
              <w:t>g/L])</w:t>
            </w:r>
          </w:p>
        </w:tc>
        <w:tc>
          <w:tcPr>
            <w:tcW w:w="1644" w:type="pct"/>
            <w:tcBorders>
              <w:top w:val="single" w:sz="6" w:space="0" w:color="auto"/>
              <w:left w:val="single" w:sz="6" w:space="0" w:color="auto"/>
            </w:tcBorders>
            <w:shd w:val="clear" w:color="auto" w:fill="EDEDED"/>
            <w:tcMar>
              <w:top w:w="72" w:type="dxa"/>
              <w:left w:w="480" w:type="dxa"/>
              <w:bottom w:w="72" w:type="dxa"/>
              <w:right w:w="72" w:type="dxa"/>
            </w:tcMar>
            <w:hideMark/>
          </w:tcPr>
          <w:p w14:paraId="211402CD" w14:textId="77777777" w:rsidR="00B97C92" w:rsidRPr="00B97C92" w:rsidRDefault="00B97C92" w:rsidP="00B97C92">
            <w:pPr>
              <w:spacing w:after="0" w:line="240" w:lineRule="auto"/>
              <w:ind w:hanging="168"/>
              <w:textAlignment w:val="top"/>
              <w:rPr>
                <w:rFonts w:ascii="Times New Roman" w:eastAsia="Times New Roman" w:hAnsi="Times New Roman" w:cs="Times New Roman"/>
                <w:sz w:val="19"/>
                <w:szCs w:val="19"/>
              </w:rPr>
            </w:pPr>
            <w:r w:rsidRPr="00B97C92">
              <w:rPr>
                <w:rFonts w:ascii="Times New Roman" w:eastAsia="Times New Roman" w:hAnsi="Times New Roman" w:cs="Times New Roman"/>
                <w:i/>
                <w:iCs/>
                <w:sz w:val="19"/>
                <w:szCs w:val="19"/>
              </w:rPr>
              <w:t>Bacterial:</w:t>
            </w:r>
            <w:r w:rsidRPr="00B97C92">
              <w:rPr>
                <w:rFonts w:ascii="Times New Roman" w:eastAsia="Times New Roman" w:hAnsi="Times New Roman" w:cs="Times New Roman"/>
                <w:sz w:val="19"/>
                <w:szCs w:val="19"/>
              </w:rPr>
              <w:t> &gt;500</w:t>
            </w:r>
            <w:r w:rsidRPr="00B97C92">
              <w:rPr>
                <w:rFonts w:ascii="Times New Roman" w:eastAsia="Times New Roman" w:hAnsi="Times New Roman" w:cs="Times New Roman"/>
                <w:sz w:val="2"/>
                <w:szCs w:val="2"/>
              </w:rPr>
              <w:t> </w:t>
            </w:r>
            <w:r w:rsidRPr="00B97C92">
              <w:rPr>
                <w:rFonts w:ascii="Times New Roman" w:eastAsia="Times New Roman" w:hAnsi="Times New Roman" w:cs="Times New Roman"/>
                <w:sz w:val="19"/>
                <w:szCs w:val="19"/>
              </w:rPr>
              <w:t>mg/dL</w:t>
            </w:r>
          </w:p>
          <w:p w14:paraId="17BC4486" w14:textId="77777777" w:rsidR="00B97C92" w:rsidRPr="00B97C92" w:rsidRDefault="00B97C92" w:rsidP="00B97C92">
            <w:pPr>
              <w:spacing w:after="0" w:line="240" w:lineRule="auto"/>
              <w:ind w:hanging="168"/>
              <w:textAlignment w:val="top"/>
              <w:rPr>
                <w:rFonts w:ascii="Times New Roman" w:eastAsia="Times New Roman" w:hAnsi="Times New Roman" w:cs="Times New Roman"/>
                <w:sz w:val="19"/>
                <w:szCs w:val="19"/>
              </w:rPr>
            </w:pPr>
            <w:r w:rsidRPr="00B97C92">
              <w:rPr>
                <w:rFonts w:ascii="Times New Roman" w:eastAsia="Times New Roman" w:hAnsi="Times New Roman" w:cs="Times New Roman"/>
                <w:i/>
                <w:iCs/>
                <w:sz w:val="19"/>
                <w:szCs w:val="19"/>
              </w:rPr>
              <w:t>Viral:</w:t>
            </w:r>
            <w:r w:rsidRPr="00B97C92">
              <w:rPr>
                <w:rFonts w:ascii="Times New Roman" w:eastAsia="Times New Roman" w:hAnsi="Times New Roman" w:cs="Times New Roman"/>
                <w:sz w:val="19"/>
                <w:szCs w:val="19"/>
              </w:rPr>
              <w:t> 50–500 mg/dL</w:t>
            </w:r>
          </w:p>
        </w:tc>
        <w:tc>
          <w:tcPr>
            <w:tcW w:w="1413" w:type="pct"/>
            <w:tcBorders>
              <w:top w:val="single" w:sz="6" w:space="0" w:color="auto"/>
              <w:left w:val="single" w:sz="6" w:space="0" w:color="auto"/>
            </w:tcBorders>
            <w:shd w:val="clear" w:color="auto" w:fill="EDEDED"/>
            <w:tcMar>
              <w:top w:w="72" w:type="dxa"/>
              <w:left w:w="480" w:type="dxa"/>
              <w:bottom w:w="72" w:type="dxa"/>
              <w:right w:w="72" w:type="dxa"/>
            </w:tcMar>
            <w:hideMark/>
          </w:tcPr>
          <w:p w14:paraId="2C9D7830" w14:textId="77777777" w:rsidR="00B97C92" w:rsidRPr="00B97C92" w:rsidRDefault="00B97C92" w:rsidP="00B97C92">
            <w:pPr>
              <w:spacing w:after="0" w:line="240" w:lineRule="auto"/>
              <w:ind w:hanging="168"/>
              <w:textAlignment w:val="top"/>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Slight increase</w:t>
            </w:r>
          </w:p>
        </w:tc>
        <w:tc>
          <w:tcPr>
            <w:tcW w:w="1000" w:type="pct"/>
            <w:tcBorders>
              <w:top w:val="single" w:sz="6" w:space="0" w:color="auto"/>
              <w:left w:val="single" w:sz="6" w:space="0" w:color="auto"/>
            </w:tcBorders>
            <w:shd w:val="clear" w:color="auto" w:fill="EDEDED"/>
            <w:tcMar>
              <w:top w:w="72" w:type="dxa"/>
              <w:left w:w="480" w:type="dxa"/>
              <w:bottom w:w="72" w:type="dxa"/>
              <w:right w:w="72" w:type="dxa"/>
            </w:tcMar>
            <w:hideMark/>
          </w:tcPr>
          <w:p w14:paraId="3018830F" w14:textId="77777777" w:rsidR="00B97C92" w:rsidRPr="00B97C92" w:rsidRDefault="00B97C92" w:rsidP="00B97C92">
            <w:pPr>
              <w:spacing w:after="0" w:line="240" w:lineRule="auto"/>
              <w:ind w:hanging="168"/>
              <w:textAlignment w:val="top"/>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Normal</w:t>
            </w:r>
          </w:p>
        </w:tc>
      </w:tr>
      <w:tr w:rsidR="00B97C92" w:rsidRPr="00B97C92" w14:paraId="5484064B" w14:textId="77777777" w:rsidTr="0057516D">
        <w:tc>
          <w:tcPr>
            <w:tcW w:w="942" w:type="pct"/>
            <w:tcBorders>
              <w:top w:val="single" w:sz="6" w:space="0" w:color="auto"/>
              <w:left w:val="single" w:sz="6" w:space="0" w:color="auto"/>
            </w:tcBorders>
            <w:shd w:val="clear" w:color="auto" w:fill="EDEDED"/>
            <w:tcMar>
              <w:top w:w="72" w:type="dxa"/>
              <w:left w:w="480" w:type="dxa"/>
              <w:bottom w:w="72" w:type="dxa"/>
              <w:right w:w="72" w:type="dxa"/>
            </w:tcMar>
            <w:hideMark/>
          </w:tcPr>
          <w:p w14:paraId="446B4DA3" w14:textId="77777777" w:rsidR="00B97C92" w:rsidRPr="00B97C92" w:rsidRDefault="00B97C92" w:rsidP="00B97C92">
            <w:pPr>
              <w:spacing w:after="0" w:line="240" w:lineRule="auto"/>
              <w:ind w:hanging="168"/>
              <w:textAlignment w:val="top"/>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 Glucose (50–77</w:t>
            </w:r>
            <w:r w:rsidRPr="00B97C92">
              <w:rPr>
                <w:rFonts w:ascii="Times New Roman" w:eastAsia="Times New Roman" w:hAnsi="Times New Roman" w:cs="Times New Roman"/>
                <w:b/>
                <w:bCs/>
                <w:sz w:val="2"/>
                <w:szCs w:val="2"/>
              </w:rPr>
              <w:t> </w:t>
            </w:r>
            <w:r w:rsidRPr="00B97C92">
              <w:rPr>
                <w:rFonts w:ascii="Times New Roman" w:eastAsia="Times New Roman" w:hAnsi="Times New Roman" w:cs="Times New Roman"/>
                <w:b/>
                <w:bCs/>
                <w:sz w:val="19"/>
                <w:szCs w:val="19"/>
              </w:rPr>
              <w:t>mg/dL [2.2–3.9</w:t>
            </w:r>
            <w:r w:rsidRPr="00B97C92">
              <w:rPr>
                <w:rFonts w:ascii="Times New Roman" w:eastAsia="Times New Roman" w:hAnsi="Times New Roman" w:cs="Times New Roman"/>
                <w:b/>
                <w:bCs/>
                <w:sz w:val="2"/>
                <w:szCs w:val="2"/>
              </w:rPr>
              <w:t> </w:t>
            </w:r>
            <w:r w:rsidRPr="00B97C92">
              <w:rPr>
                <w:rFonts w:ascii="Times New Roman" w:eastAsia="Times New Roman" w:hAnsi="Times New Roman" w:cs="Times New Roman"/>
                <w:b/>
                <w:bCs/>
                <w:sz w:val="19"/>
                <w:szCs w:val="19"/>
              </w:rPr>
              <w:t>mmol/L])</w:t>
            </w:r>
          </w:p>
        </w:tc>
        <w:tc>
          <w:tcPr>
            <w:tcW w:w="1644" w:type="pct"/>
            <w:tcBorders>
              <w:top w:val="single" w:sz="6" w:space="0" w:color="auto"/>
              <w:left w:val="single" w:sz="6" w:space="0" w:color="auto"/>
            </w:tcBorders>
            <w:shd w:val="clear" w:color="auto" w:fill="EDEDED"/>
            <w:tcMar>
              <w:top w:w="72" w:type="dxa"/>
              <w:left w:w="480" w:type="dxa"/>
              <w:bottom w:w="72" w:type="dxa"/>
              <w:right w:w="72" w:type="dxa"/>
            </w:tcMar>
            <w:hideMark/>
          </w:tcPr>
          <w:p w14:paraId="638E2CCC" w14:textId="77777777" w:rsidR="00B97C92" w:rsidRPr="00B97C92" w:rsidRDefault="00B97C92" w:rsidP="00B97C92">
            <w:pPr>
              <w:spacing w:after="0" w:line="240" w:lineRule="auto"/>
              <w:ind w:hanging="168"/>
              <w:textAlignment w:val="top"/>
              <w:rPr>
                <w:rFonts w:ascii="Times New Roman" w:eastAsia="Times New Roman" w:hAnsi="Times New Roman" w:cs="Times New Roman"/>
                <w:sz w:val="19"/>
                <w:szCs w:val="19"/>
              </w:rPr>
            </w:pPr>
            <w:r w:rsidRPr="00B97C92">
              <w:rPr>
                <w:rFonts w:ascii="Times New Roman" w:eastAsia="Times New Roman" w:hAnsi="Times New Roman" w:cs="Times New Roman"/>
                <w:i/>
                <w:iCs/>
                <w:sz w:val="19"/>
                <w:szCs w:val="19"/>
              </w:rPr>
              <w:t>Bacterial:</w:t>
            </w:r>
            <w:r w:rsidRPr="00B97C92">
              <w:rPr>
                <w:rFonts w:ascii="Times New Roman" w:eastAsia="Times New Roman" w:hAnsi="Times New Roman" w:cs="Times New Roman"/>
                <w:sz w:val="19"/>
                <w:szCs w:val="19"/>
              </w:rPr>
              <w:t> Decreased 5–40</w:t>
            </w:r>
          </w:p>
          <w:p w14:paraId="60596BFE" w14:textId="77777777" w:rsidR="00B97C92" w:rsidRPr="00B97C92" w:rsidRDefault="00B97C92" w:rsidP="00B97C92">
            <w:pPr>
              <w:spacing w:after="0" w:line="240" w:lineRule="auto"/>
              <w:ind w:hanging="168"/>
              <w:textAlignment w:val="top"/>
              <w:rPr>
                <w:rFonts w:ascii="Times New Roman" w:eastAsia="Times New Roman" w:hAnsi="Times New Roman" w:cs="Times New Roman"/>
                <w:sz w:val="19"/>
                <w:szCs w:val="19"/>
              </w:rPr>
            </w:pPr>
            <w:r w:rsidRPr="00B97C92">
              <w:rPr>
                <w:rFonts w:ascii="Times New Roman" w:eastAsia="Times New Roman" w:hAnsi="Times New Roman" w:cs="Times New Roman"/>
                <w:i/>
                <w:iCs/>
                <w:sz w:val="19"/>
                <w:szCs w:val="19"/>
              </w:rPr>
              <w:t>Viral:</w:t>
            </w:r>
            <w:r w:rsidRPr="00B97C92">
              <w:rPr>
                <w:rFonts w:ascii="Times New Roman" w:eastAsia="Times New Roman" w:hAnsi="Times New Roman" w:cs="Times New Roman"/>
                <w:sz w:val="19"/>
                <w:szCs w:val="19"/>
              </w:rPr>
              <w:t> Normal or low &gt;40</w:t>
            </w:r>
          </w:p>
        </w:tc>
        <w:tc>
          <w:tcPr>
            <w:tcW w:w="1413" w:type="pct"/>
            <w:tcBorders>
              <w:top w:val="single" w:sz="6" w:space="0" w:color="auto"/>
              <w:left w:val="single" w:sz="6" w:space="0" w:color="auto"/>
            </w:tcBorders>
            <w:shd w:val="clear" w:color="auto" w:fill="EDEDED"/>
            <w:tcMar>
              <w:top w:w="72" w:type="dxa"/>
              <w:left w:w="480" w:type="dxa"/>
              <w:bottom w:w="72" w:type="dxa"/>
              <w:right w:w="72" w:type="dxa"/>
            </w:tcMar>
            <w:hideMark/>
          </w:tcPr>
          <w:p w14:paraId="6190DFF7" w14:textId="77777777" w:rsidR="00B97C92" w:rsidRPr="00B97C92" w:rsidRDefault="00B97C92" w:rsidP="00B97C92">
            <w:pPr>
              <w:spacing w:after="0" w:line="240" w:lineRule="auto"/>
              <w:ind w:hanging="168"/>
              <w:textAlignment w:val="top"/>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Normal</w:t>
            </w:r>
          </w:p>
        </w:tc>
        <w:tc>
          <w:tcPr>
            <w:tcW w:w="1000" w:type="pct"/>
            <w:tcBorders>
              <w:top w:val="single" w:sz="6" w:space="0" w:color="auto"/>
              <w:left w:val="single" w:sz="6" w:space="0" w:color="auto"/>
            </w:tcBorders>
            <w:shd w:val="clear" w:color="auto" w:fill="EDEDED"/>
            <w:tcMar>
              <w:top w:w="72" w:type="dxa"/>
              <w:left w:w="480" w:type="dxa"/>
              <w:bottom w:w="72" w:type="dxa"/>
              <w:right w:w="72" w:type="dxa"/>
            </w:tcMar>
            <w:hideMark/>
          </w:tcPr>
          <w:p w14:paraId="0DECE7C4" w14:textId="77777777" w:rsidR="00B97C92" w:rsidRPr="00B97C92" w:rsidRDefault="00B97C92" w:rsidP="00B97C92">
            <w:pPr>
              <w:spacing w:after="0" w:line="240" w:lineRule="auto"/>
              <w:ind w:hanging="168"/>
              <w:textAlignment w:val="top"/>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Low or absent</w:t>
            </w:r>
          </w:p>
        </w:tc>
      </w:tr>
      <w:tr w:rsidR="00B97C92" w:rsidRPr="00B97C92" w14:paraId="688C8000" w14:textId="77777777" w:rsidTr="0057516D">
        <w:tc>
          <w:tcPr>
            <w:tcW w:w="942" w:type="pct"/>
            <w:tcBorders>
              <w:top w:val="single" w:sz="6" w:space="0" w:color="auto"/>
              <w:left w:val="single" w:sz="6" w:space="0" w:color="auto"/>
            </w:tcBorders>
            <w:shd w:val="clear" w:color="auto" w:fill="EDEDED"/>
            <w:tcMar>
              <w:top w:w="72" w:type="dxa"/>
              <w:left w:w="480" w:type="dxa"/>
              <w:bottom w:w="72" w:type="dxa"/>
              <w:right w:w="72" w:type="dxa"/>
            </w:tcMar>
            <w:hideMark/>
          </w:tcPr>
          <w:p w14:paraId="67F25F02" w14:textId="77777777" w:rsidR="00B97C92" w:rsidRPr="00B97C92" w:rsidRDefault="00B97C92" w:rsidP="00B97C92">
            <w:pPr>
              <w:spacing w:after="0" w:line="240" w:lineRule="auto"/>
              <w:ind w:hanging="168"/>
              <w:textAlignment w:val="top"/>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 Appearance</w:t>
            </w:r>
          </w:p>
        </w:tc>
        <w:tc>
          <w:tcPr>
            <w:tcW w:w="1644" w:type="pct"/>
            <w:tcBorders>
              <w:top w:val="single" w:sz="6" w:space="0" w:color="auto"/>
              <w:left w:val="single" w:sz="6" w:space="0" w:color="auto"/>
            </w:tcBorders>
            <w:shd w:val="clear" w:color="auto" w:fill="EDEDED"/>
            <w:tcMar>
              <w:top w:w="72" w:type="dxa"/>
              <w:left w:w="480" w:type="dxa"/>
              <w:bottom w:w="72" w:type="dxa"/>
              <w:right w:w="72" w:type="dxa"/>
            </w:tcMar>
            <w:hideMark/>
          </w:tcPr>
          <w:p w14:paraId="5833C1EB" w14:textId="77777777" w:rsidR="00B97C92" w:rsidRPr="00B97C92" w:rsidRDefault="00B97C92" w:rsidP="00B97C92">
            <w:pPr>
              <w:spacing w:after="0" w:line="240" w:lineRule="auto"/>
              <w:ind w:hanging="168"/>
              <w:textAlignment w:val="top"/>
              <w:rPr>
                <w:rFonts w:ascii="Times New Roman" w:eastAsia="Times New Roman" w:hAnsi="Times New Roman" w:cs="Times New Roman"/>
                <w:sz w:val="19"/>
                <w:szCs w:val="19"/>
              </w:rPr>
            </w:pPr>
            <w:r w:rsidRPr="00B97C92">
              <w:rPr>
                <w:rFonts w:ascii="Times New Roman" w:eastAsia="Times New Roman" w:hAnsi="Times New Roman" w:cs="Times New Roman"/>
                <w:i/>
                <w:iCs/>
                <w:sz w:val="19"/>
                <w:szCs w:val="19"/>
              </w:rPr>
              <w:t>Bacterial:</w:t>
            </w:r>
            <w:r w:rsidRPr="00B97C92">
              <w:rPr>
                <w:rFonts w:ascii="Times New Roman" w:eastAsia="Times New Roman" w:hAnsi="Times New Roman" w:cs="Times New Roman"/>
                <w:sz w:val="19"/>
                <w:szCs w:val="19"/>
              </w:rPr>
              <w:t> Turbid, cloudy</w:t>
            </w:r>
          </w:p>
          <w:p w14:paraId="54A32751" w14:textId="77777777" w:rsidR="00B97C92" w:rsidRPr="00B97C92" w:rsidRDefault="00B97C92" w:rsidP="00B97C92">
            <w:pPr>
              <w:spacing w:after="0" w:line="240" w:lineRule="auto"/>
              <w:ind w:hanging="168"/>
              <w:textAlignment w:val="top"/>
              <w:rPr>
                <w:rFonts w:ascii="Times New Roman" w:eastAsia="Times New Roman" w:hAnsi="Times New Roman" w:cs="Times New Roman"/>
                <w:sz w:val="19"/>
                <w:szCs w:val="19"/>
              </w:rPr>
            </w:pPr>
            <w:r w:rsidRPr="00B97C92">
              <w:rPr>
                <w:rFonts w:ascii="Times New Roman" w:eastAsia="Times New Roman" w:hAnsi="Times New Roman" w:cs="Times New Roman"/>
                <w:i/>
                <w:iCs/>
                <w:sz w:val="19"/>
                <w:szCs w:val="19"/>
              </w:rPr>
              <w:t>Viral:</w:t>
            </w:r>
            <w:r w:rsidRPr="00B97C92">
              <w:rPr>
                <w:rFonts w:ascii="Times New Roman" w:eastAsia="Times New Roman" w:hAnsi="Times New Roman" w:cs="Times New Roman"/>
                <w:sz w:val="19"/>
                <w:szCs w:val="19"/>
              </w:rPr>
              <w:t> Clear or cloudy</w:t>
            </w:r>
          </w:p>
        </w:tc>
        <w:tc>
          <w:tcPr>
            <w:tcW w:w="1413" w:type="pct"/>
            <w:tcBorders>
              <w:top w:val="single" w:sz="6" w:space="0" w:color="auto"/>
              <w:left w:val="single" w:sz="6" w:space="0" w:color="auto"/>
            </w:tcBorders>
            <w:shd w:val="clear" w:color="auto" w:fill="EDEDED"/>
            <w:tcMar>
              <w:top w:w="72" w:type="dxa"/>
              <w:left w:w="480" w:type="dxa"/>
              <w:bottom w:w="72" w:type="dxa"/>
              <w:right w:w="72" w:type="dxa"/>
            </w:tcMar>
            <w:hideMark/>
          </w:tcPr>
          <w:p w14:paraId="12282B31" w14:textId="77777777" w:rsidR="00B97C92" w:rsidRPr="00B97C92" w:rsidRDefault="00B97C92" w:rsidP="00B97C92">
            <w:pPr>
              <w:spacing w:after="0" w:line="240" w:lineRule="auto"/>
              <w:ind w:hanging="168"/>
              <w:textAlignment w:val="top"/>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Clear</w:t>
            </w:r>
          </w:p>
        </w:tc>
        <w:tc>
          <w:tcPr>
            <w:tcW w:w="1000" w:type="pct"/>
            <w:tcBorders>
              <w:top w:val="single" w:sz="6" w:space="0" w:color="auto"/>
              <w:left w:val="single" w:sz="6" w:space="0" w:color="auto"/>
            </w:tcBorders>
            <w:shd w:val="clear" w:color="auto" w:fill="EDEDED"/>
            <w:tcMar>
              <w:top w:w="72" w:type="dxa"/>
              <w:left w:w="480" w:type="dxa"/>
              <w:bottom w:w="72" w:type="dxa"/>
              <w:right w:w="72" w:type="dxa"/>
            </w:tcMar>
            <w:hideMark/>
          </w:tcPr>
          <w:p w14:paraId="2A0DA555" w14:textId="77777777" w:rsidR="00B97C92" w:rsidRPr="00B97C92" w:rsidRDefault="00B97C92" w:rsidP="00B97C92">
            <w:pPr>
              <w:spacing w:after="0" w:line="240" w:lineRule="auto"/>
              <w:ind w:hanging="168"/>
              <w:textAlignment w:val="top"/>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Clear</w:t>
            </w:r>
          </w:p>
        </w:tc>
      </w:tr>
      <w:tr w:rsidR="00B97C92" w:rsidRPr="00B97C92" w14:paraId="0D98A2C5" w14:textId="77777777" w:rsidTr="0057516D">
        <w:tc>
          <w:tcPr>
            <w:tcW w:w="942" w:type="pct"/>
            <w:tcBorders>
              <w:top w:val="single" w:sz="6" w:space="0" w:color="auto"/>
              <w:left w:val="single" w:sz="6" w:space="0" w:color="auto"/>
            </w:tcBorders>
            <w:shd w:val="clear" w:color="auto" w:fill="EDEDED"/>
            <w:tcMar>
              <w:top w:w="72" w:type="dxa"/>
              <w:left w:w="480" w:type="dxa"/>
              <w:bottom w:w="72" w:type="dxa"/>
              <w:right w:w="72" w:type="dxa"/>
            </w:tcMar>
            <w:hideMark/>
          </w:tcPr>
          <w:p w14:paraId="71175CD5" w14:textId="77777777" w:rsidR="00B97C92" w:rsidRPr="00B97C92" w:rsidRDefault="00B97C92" w:rsidP="00B97C92">
            <w:pPr>
              <w:spacing w:before="360" w:after="360" w:line="240" w:lineRule="auto"/>
              <w:ind w:hanging="360"/>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lastRenderedPageBreak/>
              <w:t>Diagnostic Studies</w:t>
            </w:r>
          </w:p>
        </w:tc>
        <w:tc>
          <w:tcPr>
            <w:tcW w:w="1644" w:type="pct"/>
            <w:tcBorders>
              <w:top w:val="single" w:sz="6" w:space="0" w:color="auto"/>
              <w:left w:val="single" w:sz="6" w:space="0" w:color="auto"/>
            </w:tcBorders>
            <w:shd w:val="clear" w:color="auto" w:fill="EDEDED"/>
            <w:tcMar>
              <w:top w:w="72" w:type="dxa"/>
              <w:left w:w="480" w:type="dxa"/>
              <w:bottom w:w="72" w:type="dxa"/>
              <w:right w:w="72" w:type="dxa"/>
            </w:tcMar>
            <w:hideMark/>
          </w:tcPr>
          <w:p w14:paraId="2851599B" w14:textId="77777777" w:rsidR="00B97C92" w:rsidRPr="00B97C92" w:rsidRDefault="00B97C92" w:rsidP="00B97C92">
            <w:pPr>
              <w:spacing w:after="0" w:line="240" w:lineRule="auto"/>
              <w:ind w:hanging="168"/>
              <w:textAlignment w:val="top"/>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CT scan, Gram stain, smear, culture, PCR</w:t>
            </w:r>
          </w:p>
        </w:tc>
        <w:tc>
          <w:tcPr>
            <w:tcW w:w="1413" w:type="pct"/>
            <w:tcBorders>
              <w:top w:val="single" w:sz="6" w:space="0" w:color="auto"/>
              <w:left w:val="single" w:sz="6" w:space="0" w:color="auto"/>
            </w:tcBorders>
            <w:shd w:val="clear" w:color="auto" w:fill="EDEDED"/>
            <w:tcMar>
              <w:top w:w="72" w:type="dxa"/>
              <w:left w:w="480" w:type="dxa"/>
              <w:bottom w:w="72" w:type="dxa"/>
              <w:right w:w="72" w:type="dxa"/>
            </w:tcMar>
            <w:hideMark/>
          </w:tcPr>
          <w:p w14:paraId="53E75D75" w14:textId="77777777" w:rsidR="00B97C92" w:rsidRPr="00B97C92" w:rsidRDefault="00B97C92" w:rsidP="00B97C92">
            <w:pPr>
              <w:spacing w:after="0" w:line="240" w:lineRule="auto"/>
              <w:ind w:hanging="168"/>
              <w:textAlignment w:val="top"/>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CT scan, EEG, MRI, PET, PCR, IgM antibodies to virus in serum or CSF</w:t>
            </w:r>
          </w:p>
        </w:tc>
        <w:tc>
          <w:tcPr>
            <w:tcW w:w="1000" w:type="pct"/>
            <w:tcBorders>
              <w:top w:val="single" w:sz="6" w:space="0" w:color="auto"/>
              <w:left w:val="single" w:sz="6" w:space="0" w:color="auto"/>
            </w:tcBorders>
            <w:shd w:val="clear" w:color="auto" w:fill="EDEDED"/>
            <w:tcMar>
              <w:top w:w="72" w:type="dxa"/>
              <w:left w:w="480" w:type="dxa"/>
              <w:bottom w:w="72" w:type="dxa"/>
              <w:right w:w="72" w:type="dxa"/>
            </w:tcMar>
            <w:hideMark/>
          </w:tcPr>
          <w:p w14:paraId="6DF93CA6" w14:textId="77777777" w:rsidR="00B97C92" w:rsidRPr="00B97C92" w:rsidRDefault="00B97C92" w:rsidP="00B97C92">
            <w:pPr>
              <w:spacing w:after="0" w:line="240" w:lineRule="auto"/>
              <w:ind w:hanging="168"/>
              <w:textAlignment w:val="top"/>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CT scan</w:t>
            </w:r>
          </w:p>
        </w:tc>
      </w:tr>
      <w:tr w:rsidR="00B97C92" w:rsidRPr="00B97C92" w14:paraId="799299A8" w14:textId="77777777" w:rsidTr="0057516D">
        <w:tc>
          <w:tcPr>
            <w:tcW w:w="942" w:type="pct"/>
            <w:tcBorders>
              <w:top w:val="single" w:sz="6" w:space="0" w:color="auto"/>
              <w:left w:val="single" w:sz="6" w:space="0" w:color="auto"/>
            </w:tcBorders>
            <w:shd w:val="clear" w:color="auto" w:fill="EDEDED"/>
            <w:tcMar>
              <w:top w:w="72" w:type="dxa"/>
              <w:left w:w="480" w:type="dxa"/>
              <w:bottom w:w="72" w:type="dxa"/>
              <w:right w:w="72" w:type="dxa"/>
            </w:tcMar>
            <w:hideMark/>
          </w:tcPr>
          <w:p w14:paraId="33A919C9" w14:textId="77777777" w:rsidR="00B97C92" w:rsidRPr="00B97C92" w:rsidRDefault="00B97C92" w:rsidP="00B97C92">
            <w:pPr>
              <w:spacing w:before="360" w:after="360" w:line="240" w:lineRule="auto"/>
              <w:ind w:hanging="360"/>
              <w:rPr>
                <w:rFonts w:ascii="Times New Roman" w:eastAsia="Times New Roman" w:hAnsi="Times New Roman" w:cs="Times New Roman"/>
                <w:b/>
                <w:bCs/>
                <w:sz w:val="19"/>
                <w:szCs w:val="19"/>
              </w:rPr>
            </w:pPr>
            <w:r w:rsidRPr="00B97C92">
              <w:rPr>
                <w:rFonts w:ascii="Times New Roman" w:eastAsia="Times New Roman" w:hAnsi="Times New Roman" w:cs="Times New Roman"/>
                <w:b/>
                <w:bCs/>
                <w:sz w:val="19"/>
                <w:szCs w:val="19"/>
              </w:rPr>
              <w:t>Treatment</w:t>
            </w:r>
          </w:p>
        </w:tc>
        <w:tc>
          <w:tcPr>
            <w:tcW w:w="1644" w:type="pct"/>
            <w:tcBorders>
              <w:top w:val="single" w:sz="6" w:space="0" w:color="auto"/>
              <w:left w:val="single" w:sz="6" w:space="0" w:color="auto"/>
            </w:tcBorders>
            <w:shd w:val="clear" w:color="auto" w:fill="EDEDED"/>
            <w:tcMar>
              <w:top w:w="72" w:type="dxa"/>
              <w:left w:w="480" w:type="dxa"/>
              <w:bottom w:w="72" w:type="dxa"/>
              <w:right w:w="72" w:type="dxa"/>
            </w:tcMar>
            <w:hideMark/>
          </w:tcPr>
          <w:p w14:paraId="794F1307" w14:textId="77777777" w:rsidR="00B97C92" w:rsidRPr="00B97C92" w:rsidRDefault="00B97C92" w:rsidP="00B97C92">
            <w:pPr>
              <w:spacing w:after="0" w:line="240" w:lineRule="auto"/>
              <w:ind w:hanging="168"/>
              <w:textAlignment w:val="top"/>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Antibiotics, dexamethasone, supportive care, prevention of ↑ ICP</w:t>
            </w:r>
          </w:p>
        </w:tc>
        <w:tc>
          <w:tcPr>
            <w:tcW w:w="1413" w:type="pct"/>
            <w:tcBorders>
              <w:top w:val="single" w:sz="6" w:space="0" w:color="auto"/>
              <w:left w:val="single" w:sz="6" w:space="0" w:color="auto"/>
            </w:tcBorders>
            <w:shd w:val="clear" w:color="auto" w:fill="EDEDED"/>
            <w:tcMar>
              <w:top w:w="72" w:type="dxa"/>
              <w:left w:w="480" w:type="dxa"/>
              <w:bottom w:w="72" w:type="dxa"/>
              <w:right w:w="72" w:type="dxa"/>
            </w:tcMar>
            <w:hideMark/>
          </w:tcPr>
          <w:p w14:paraId="6999D9AB" w14:textId="77777777" w:rsidR="00B97C92" w:rsidRPr="00B97C92" w:rsidRDefault="00B97C92" w:rsidP="00B97C92">
            <w:pPr>
              <w:spacing w:after="0" w:line="240" w:lineRule="auto"/>
              <w:ind w:hanging="168"/>
              <w:textAlignment w:val="top"/>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Supportive care, prevention of ↑ ICP, acyclovir (Zovirax) for HSV</w:t>
            </w:r>
          </w:p>
        </w:tc>
        <w:tc>
          <w:tcPr>
            <w:tcW w:w="1000" w:type="pct"/>
            <w:tcBorders>
              <w:top w:val="single" w:sz="6" w:space="0" w:color="auto"/>
              <w:left w:val="single" w:sz="6" w:space="0" w:color="auto"/>
            </w:tcBorders>
            <w:shd w:val="clear" w:color="auto" w:fill="EDEDED"/>
            <w:tcMar>
              <w:top w:w="72" w:type="dxa"/>
              <w:left w:w="480" w:type="dxa"/>
              <w:bottom w:w="72" w:type="dxa"/>
              <w:right w:w="72" w:type="dxa"/>
            </w:tcMar>
            <w:hideMark/>
          </w:tcPr>
          <w:p w14:paraId="4E406523" w14:textId="77777777" w:rsidR="00B97C92" w:rsidRPr="00B97C92" w:rsidRDefault="00B97C92" w:rsidP="00B97C92">
            <w:pPr>
              <w:spacing w:after="0" w:line="240" w:lineRule="auto"/>
              <w:ind w:hanging="168"/>
              <w:textAlignment w:val="top"/>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 xml:space="preserve">Antibiotics, </w:t>
            </w:r>
            <w:proofErr w:type="gramStart"/>
            <w:r w:rsidRPr="00B97C92">
              <w:rPr>
                <w:rFonts w:ascii="Times New Roman" w:eastAsia="Times New Roman" w:hAnsi="Times New Roman" w:cs="Times New Roman"/>
                <w:sz w:val="19"/>
                <w:szCs w:val="19"/>
              </w:rPr>
              <w:t>incision</w:t>
            </w:r>
            <w:proofErr w:type="gramEnd"/>
            <w:r w:rsidRPr="00B97C92">
              <w:rPr>
                <w:rFonts w:ascii="Times New Roman" w:eastAsia="Times New Roman" w:hAnsi="Times New Roman" w:cs="Times New Roman"/>
                <w:sz w:val="19"/>
                <w:szCs w:val="19"/>
              </w:rPr>
              <w:t xml:space="preserve"> and drainage</w:t>
            </w:r>
          </w:p>
          <w:p w14:paraId="1774DEC3" w14:textId="77777777" w:rsidR="00B97C92" w:rsidRPr="00B97C92" w:rsidRDefault="00B97C92" w:rsidP="00B97C92">
            <w:pPr>
              <w:spacing w:after="0" w:line="240" w:lineRule="auto"/>
              <w:ind w:hanging="168"/>
              <w:textAlignment w:val="top"/>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Supportive care</w:t>
            </w:r>
          </w:p>
        </w:tc>
      </w:tr>
    </w:tbl>
    <w:p w14:paraId="081DB26D" w14:textId="77777777" w:rsidR="00B97C92" w:rsidRPr="00B97C92" w:rsidRDefault="00B97C92" w:rsidP="00B97C92">
      <w:pPr>
        <w:shd w:val="clear" w:color="auto" w:fill="EDEDED"/>
        <w:spacing w:after="0" w:line="240" w:lineRule="auto"/>
        <w:ind w:firstLine="240"/>
        <w:jc w:val="both"/>
        <w:rPr>
          <w:rFonts w:ascii="Times New Roman" w:eastAsia="Times New Roman" w:hAnsi="Times New Roman" w:cs="Times New Roman"/>
          <w:color w:val="000000"/>
          <w:sz w:val="19"/>
          <w:szCs w:val="19"/>
        </w:rPr>
      </w:pPr>
      <w:r w:rsidRPr="00B97C92">
        <w:rPr>
          <w:rFonts w:ascii="Cambria Math" w:eastAsia="Times New Roman" w:hAnsi="Cambria Math" w:cs="Cambria Math"/>
          <w:color w:val="000000"/>
          <w:sz w:val="13"/>
          <w:szCs w:val="13"/>
          <w:vertAlign w:val="superscript"/>
        </w:rPr>
        <w:t>∗</w:t>
      </w:r>
      <w:r w:rsidRPr="00B97C92">
        <w:rPr>
          <w:rFonts w:ascii="Times New Roman" w:eastAsia="Times New Roman" w:hAnsi="Times New Roman" w:cs="Times New Roman"/>
          <w:color w:val="000000"/>
          <w:sz w:val="19"/>
          <w:szCs w:val="19"/>
        </w:rPr>
        <w:t>PCR is used to detect viral RNA or DNA.</w:t>
      </w:r>
    </w:p>
    <w:p w14:paraId="7652C4C1" w14:textId="77777777" w:rsidR="00B97C92" w:rsidRPr="00B97C92" w:rsidRDefault="00B97C92" w:rsidP="00B97C92">
      <w:pPr>
        <w:shd w:val="clear" w:color="auto" w:fill="EDEDED"/>
        <w:spacing w:line="240" w:lineRule="auto"/>
        <w:ind w:firstLine="240"/>
        <w:jc w:val="both"/>
        <w:rPr>
          <w:rFonts w:ascii="Times New Roman" w:eastAsia="Times New Roman" w:hAnsi="Times New Roman" w:cs="Times New Roman"/>
          <w:color w:val="000000"/>
          <w:sz w:val="19"/>
          <w:szCs w:val="19"/>
        </w:rPr>
      </w:pPr>
      <w:r w:rsidRPr="00B97C92">
        <w:rPr>
          <w:rFonts w:ascii="Times New Roman" w:eastAsia="Times New Roman" w:hAnsi="Times New Roman" w:cs="Times New Roman"/>
          <w:i/>
          <w:iCs/>
          <w:color w:val="000000"/>
          <w:sz w:val="19"/>
          <w:szCs w:val="19"/>
        </w:rPr>
        <w:t>IgM,</w:t>
      </w:r>
      <w:r w:rsidRPr="00B97C92">
        <w:rPr>
          <w:rFonts w:ascii="Times New Roman" w:eastAsia="Times New Roman" w:hAnsi="Times New Roman" w:cs="Times New Roman"/>
          <w:color w:val="000000"/>
          <w:sz w:val="19"/>
          <w:szCs w:val="19"/>
        </w:rPr>
        <w:t> immunoglobulin M; </w:t>
      </w:r>
      <w:r w:rsidRPr="00B97C92">
        <w:rPr>
          <w:rFonts w:ascii="Times New Roman" w:eastAsia="Times New Roman" w:hAnsi="Times New Roman" w:cs="Times New Roman"/>
          <w:i/>
          <w:iCs/>
          <w:color w:val="000000"/>
          <w:sz w:val="19"/>
          <w:szCs w:val="19"/>
        </w:rPr>
        <w:t>PCR,</w:t>
      </w:r>
      <w:r w:rsidRPr="00B97C92">
        <w:rPr>
          <w:rFonts w:ascii="Times New Roman" w:eastAsia="Times New Roman" w:hAnsi="Times New Roman" w:cs="Times New Roman"/>
          <w:color w:val="000000"/>
          <w:sz w:val="19"/>
          <w:szCs w:val="19"/>
        </w:rPr>
        <w:t> polymerase chain reaction.</w:t>
      </w:r>
    </w:p>
    <w:p w14:paraId="6053130D"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Hemiparesis, dysphasia, and hemianopsia may occur. These signs usually resolve over time. If they do not, suspect a cerebral abscess, subdural empyema, subdural effusion, or persistent meningitis. Acute cerebral edema may cause seizures, CN III palsy, bradycardia, hypertensive coma, and death.</w:t>
      </w:r>
    </w:p>
    <w:p w14:paraId="6E0ECC23"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Headaches may occur for months after the diagnosis of meningitis until the irritation and inflammation have completely resolved. It is important to implement pain management for chronic headaches.</w:t>
      </w:r>
    </w:p>
    <w:p w14:paraId="48BA4291"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A noncommunicating hydrocephalus may occur if the exudate causes adhesions that prevent the normal flow of CSF from the ventricles. CSF reabsorption by the arachnoid villi may be obstructed by the exudate. In this situation, surgical implantation of a shunt is the only treatment.</w:t>
      </w:r>
    </w:p>
    <w:p w14:paraId="2C98853A"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i/>
          <w:iCs/>
          <w:sz w:val="19"/>
          <w:szCs w:val="19"/>
        </w:rPr>
        <w:t>Waterhouse-Friderichsen syndrome</w:t>
      </w:r>
      <w:r w:rsidRPr="00B97C92">
        <w:rPr>
          <w:rFonts w:ascii="Times New Roman" w:eastAsia="Times New Roman" w:hAnsi="Times New Roman" w:cs="Times New Roman"/>
          <w:sz w:val="19"/>
          <w:szCs w:val="19"/>
        </w:rPr>
        <w:t> is a complication of meningococcal meningitis. The syndrome is manifested by petechiae, disseminated intravascular coagulation (DIC), adrenal hemorrhage, and circulatory collapse. DIC and shock, which are some of the most serious complications of meningitis, are associated with meningococcemia. DIC is discussed in detail in </w:t>
      </w:r>
      <w:hyperlink r:id="rId139" w:history="1">
        <w:r w:rsidRPr="00B97C92">
          <w:rPr>
            <w:rFonts w:ascii="Times New Roman" w:eastAsia="Times New Roman" w:hAnsi="Times New Roman" w:cs="Times New Roman"/>
            <w:color w:val="0000FF"/>
            <w:sz w:val="19"/>
            <w:szCs w:val="19"/>
            <w:u w:val="single"/>
          </w:rPr>
          <w:t>Chapter 30</w:t>
        </w:r>
      </w:hyperlink>
      <w:r w:rsidRPr="00B97C92">
        <w:rPr>
          <w:rFonts w:ascii="Times New Roman" w:eastAsia="Times New Roman" w:hAnsi="Times New Roman" w:cs="Times New Roman"/>
          <w:sz w:val="19"/>
          <w:szCs w:val="19"/>
        </w:rPr>
        <w:t>.</w:t>
      </w:r>
    </w:p>
    <w:p w14:paraId="723BBFA9" w14:textId="77777777" w:rsidR="00B97C92" w:rsidRPr="00B97C92" w:rsidRDefault="00B97C92" w:rsidP="00B97C92">
      <w:pPr>
        <w:spacing w:before="240" w:after="60" w:line="240" w:lineRule="auto"/>
        <w:outlineLvl w:val="2"/>
        <w:rPr>
          <w:rFonts w:ascii="Arial" w:eastAsia="Times New Roman" w:hAnsi="Arial" w:cs="Arial"/>
          <w:b/>
          <w:bCs/>
          <w:color w:val="2C5E6D"/>
          <w:sz w:val="26"/>
          <w:szCs w:val="26"/>
        </w:rPr>
      </w:pPr>
      <w:r w:rsidRPr="00B97C92">
        <w:rPr>
          <w:rFonts w:ascii="Arial" w:eastAsia="Times New Roman" w:hAnsi="Arial" w:cs="Arial"/>
          <w:b/>
          <w:bCs/>
          <w:color w:val="2C5E6D"/>
          <w:sz w:val="26"/>
          <w:szCs w:val="26"/>
        </w:rPr>
        <w:t>Diagnostic Studies</w:t>
      </w:r>
    </w:p>
    <w:p w14:paraId="79349C12" w14:textId="77777777" w:rsidR="00B97C92" w:rsidRPr="00B97C92" w:rsidRDefault="00B97C92" w:rsidP="00B97C92">
      <w:pPr>
        <w:spacing w:after="0" w:line="240" w:lineRule="auto"/>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When a patient has manifestations suggestive of bacterial meningitis, a blood culture and CT scan should be done. Diagnosis is usually verified by doing an LP with analysis of the CSF (</w:t>
      </w:r>
      <w:hyperlink r:id="rId140" w:anchor="b0085" w:history="1">
        <w:r w:rsidRPr="00B97C92">
          <w:rPr>
            <w:rFonts w:ascii="Times New Roman" w:eastAsia="Times New Roman" w:hAnsi="Times New Roman" w:cs="Times New Roman"/>
            <w:color w:val="0000FF"/>
            <w:sz w:val="19"/>
            <w:szCs w:val="19"/>
            <w:u w:val="single"/>
          </w:rPr>
          <w:t>Table 56.16</w:t>
        </w:r>
      </w:hyperlink>
      <w:r w:rsidRPr="00B97C92">
        <w:rPr>
          <w:rFonts w:ascii="Times New Roman" w:eastAsia="Times New Roman" w:hAnsi="Times New Roman" w:cs="Times New Roman"/>
          <w:sz w:val="19"/>
          <w:szCs w:val="19"/>
        </w:rPr>
        <w:t>). An LP should be done only after the CT scan has ruled out an obstruction in the foramen magnum to prevent a fluid shift resulting in herniation.</w:t>
      </w:r>
    </w:p>
    <w:p w14:paraId="72544B1B"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Specimens of the CSF, sputum, and nasopharyngeal secretions are taken for culture before the start of antibiotic therapy to identify the causative organism. A Gram stain is done to detect bacteria. The predominant white blood cell type in the CSF with bacterial meningitis is neutrophils.</w:t>
      </w:r>
    </w:p>
    <w:p w14:paraId="26D252A8"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X-rays of the skull may show infected sinuses. CT scans and MRI may be normal in uncomplicated meningitis. In other cases, CT scans may reveal evidence of increased ICP or hydrocephalus.</w:t>
      </w:r>
    </w:p>
    <w:p w14:paraId="6DB9B6A5" w14:textId="77777777" w:rsidR="00B97C92" w:rsidRPr="00B97C92" w:rsidRDefault="00B97C92" w:rsidP="00B97C92">
      <w:pPr>
        <w:spacing w:before="240" w:after="60" w:line="240" w:lineRule="auto"/>
        <w:outlineLvl w:val="2"/>
        <w:rPr>
          <w:rFonts w:ascii="Arial" w:eastAsia="Times New Roman" w:hAnsi="Arial" w:cs="Arial"/>
          <w:b/>
          <w:bCs/>
          <w:color w:val="2C5E6D"/>
          <w:sz w:val="26"/>
          <w:szCs w:val="26"/>
        </w:rPr>
      </w:pPr>
      <w:r w:rsidRPr="00B97C92">
        <w:rPr>
          <w:rFonts w:ascii="Arial" w:eastAsia="Times New Roman" w:hAnsi="Arial" w:cs="Arial"/>
          <w:b/>
          <w:bCs/>
          <w:color w:val="2C5E6D"/>
          <w:sz w:val="26"/>
          <w:szCs w:val="26"/>
        </w:rPr>
        <w:t>Interprofessional Care</w:t>
      </w:r>
    </w:p>
    <w:p w14:paraId="08A0B9F4" w14:textId="77777777" w:rsidR="00B97C92" w:rsidRPr="00B97C92" w:rsidRDefault="00B97C92" w:rsidP="00B97C92">
      <w:pPr>
        <w:spacing w:after="0" w:line="240" w:lineRule="auto"/>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Bacterial meningitis is a medical emergency. Rapid diagnosis based on history and physical examination is crucial because the patient is usually in a critical state when health care is sought. When meningitis is suspected, antibiotic therapy is begun after the collection of specimens for cultures, even before the diagnosis is confirmed (</w:t>
      </w:r>
      <w:hyperlink r:id="rId141" w:anchor="b0090" w:history="1">
        <w:r w:rsidRPr="00B97C92">
          <w:rPr>
            <w:rFonts w:ascii="Times New Roman" w:eastAsia="Times New Roman" w:hAnsi="Times New Roman" w:cs="Times New Roman"/>
            <w:color w:val="0000FF"/>
            <w:sz w:val="19"/>
            <w:szCs w:val="19"/>
            <w:u w:val="single"/>
          </w:rPr>
          <w:t>Table 56.17</w:t>
        </w:r>
      </w:hyperlink>
      <w:r w:rsidRPr="00B97C92">
        <w:rPr>
          <w:rFonts w:ascii="Times New Roman" w:eastAsia="Times New Roman" w:hAnsi="Times New Roman" w:cs="Times New Roman"/>
          <w:sz w:val="19"/>
          <w:szCs w:val="19"/>
        </w:rPr>
        <w:t>).</w:t>
      </w:r>
    </w:p>
    <w:p w14:paraId="190A693C"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Ampicillin, penicillin, vancomycin, cefuroxime (Ceftin), cefotaxime, ceftriaxone, ceftizoxime, and ceftazidime are the main drugs given to treat bacterial meningitis. Dexamethasone may be given before or with the first dose of antibiotics. Collaborate with the HCP to manage the headache, fever, and nuchal rigidity often associated with meningitis.</w:t>
      </w:r>
    </w:p>
    <w:p w14:paraId="3F73E0FD" w14:textId="77777777" w:rsidR="00B97C92" w:rsidRPr="00B97C92" w:rsidRDefault="00B97C92" w:rsidP="00B97C92">
      <w:pPr>
        <w:spacing w:before="240" w:after="60" w:line="240" w:lineRule="auto"/>
        <w:outlineLvl w:val="1"/>
        <w:rPr>
          <w:rFonts w:ascii="Arial" w:eastAsia="Times New Roman" w:hAnsi="Arial" w:cs="Arial"/>
          <w:b/>
          <w:bCs/>
          <w:color w:val="707B08"/>
          <w:sz w:val="31"/>
          <w:szCs w:val="31"/>
        </w:rPr>
      </w:pPr>
      <w:r w:rsidRPr="00B97C92">
        <w:rPr>
          <w:rFonts w:ascii="Arial" w:eastAsia="Times New Roman" w:hAnsi="Arial" w:cs="Arial"/>
          <w:b/>
          <w:bCs/>
          <w:noProof/>
          <w:color w:val="707B08"/>
          <w:sz w:val="31"/>
          <w:szCs w:val="31"/>
        </w:rPr>
        <w:drawing>
          <wp:inline distT="0" distB="0" distL="0" distR="0" wp14:anchorId="3DEFF316" wp14:editId="394D633E">
            <wp:extent cx="133350" cy="133350"/>
            <wp:effectExtent l="0" t="0" r="0" b="0"/>
            <wp:docPr id="404" name="Picture 404"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ico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B97C92">
        <w:rPr>
          <w:rFonts w:ascii="Arial" w:eastAsia="Times New Roman" w:hAnsi="Arial" w:cs="Arial"/>
          <w:b/>
          <w:bCs/>
          <w:color w:val="707B08"/>
          <w:sz w:val="31"/>
          <w:szCs w:val="31"/>
        </w:rPr>
        <w:t> Nursing Management: Bacterial Meningitis</w:t>
      </w:r>
    </w:p>
    <w:p w14:paraId="5B8B1A9B" w14:textId="77777777" w:rsidR="00B97C92" w:rsidRPr="00B97C92" w:rsidRDefault="00B97C92" w:rsidP="00B97C92">
      <w:pPr>
        <w:spacing w:after="60" w:line="240" w:lineRule="auto"/>
        <w:outlineLvl w:val="2"/>
        <w:rPr>
          <w:rFonts w:ascii="Arial" w:eastAsia="Times New Roman" w:hAnsi="Arial" w:cs="Arial"/>
          <w:b/>
          <w:bCs/>
          <w:color w:val="2C5E6D"/>
          <w:spacing w:val="15"/>
          <w:sz w:val="26"/>
          <w:szCs w:val="26"/>
        </w:rPr>
      </w:pPr>
      <w:r w:rsidRPr="00B97C92">
        <w:rPr>
          <w:rFonts w:ascii="Arial" w:eastAsia="Times New Roman" w:hAnsi="Arial" w:cs="Arial"/>
          <w:b/>
          <w:bCs/>
          <w:noProof/>
          <w:color w:val="2C5E6D"/>
          <w:spacing w:val="15"/>
          <w:sz w:val="26"/>
          <w:szCs w:val="26"/>
        </w:rPr>
        <w:drawing>
          <wp:inline distT="0" distB="0" distL="0" distR="0" wp14:anchorId="68E5099A" wp14:editId="35AE4F1C">
            <wp:extent cx="114300" cy="114300"/>
            <wp:effectExtent l="0" t="0" r="0" b="0"/>
            <wp:docPr id="405" name="Picture 405"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ico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B97C92">
        <w:rPr>
          <w:rFonts w:ascii="Arial" w:eastAsia="Times New Roman" w:hAnsi="Arial" w:cs="Arial"/>
          <w:b/>
          <w:bCs/>
          <w:color w:val="2C5E6D"/>
          <w:spacing w:val="15"/>
          <w:sz w:val="26"/>
          <w:szCs w:val="26"/>
        </w:rPr>
        <w:t> Nursing Assessment</w:t>
      </w:r>
    </w:p>
    <w:p w14:paraId="02889E34" w14:textId="77777777" w:rsidR="00B97C92" w:rsidRPr="00B97C92" w:rsidRDefault="00B97C92" w:rsidP="00B97C92">
      <w:pPr>
        <w:spacing w:after="0" w:line="240" w:lineRule="auto"/>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Initial assessment should include vital signs, neurologic assessment, fluid intake and output, and evaluation of the lungs and skin.</w:t>
      </w:r>
    </w:p>
    <w:p w14:paraId="4E29E7F6" w14:textId="77777777" w:rsidR="00B97C92" w:rsidRPr="00B97C92" w:rsidRDefault="00B97C92" w:rsidP="00B97C92">
      <w:pPr>
        <w:spacing w:before="240" w:after="60" w:line="240" w:lineRule="auto"/>
        <w:outlineLvl w:val="2"/>
        <w:rPr>
          <w:rFonts w:ascii="Arial" w:eastAsia="Times New Roman" w:hAnsi="Arial" w:cs="Arial"/>
          <w:b/>
          <w:bCs/>
          <w:color w:val="2C5E6D"/>
          <w:sz w:val="26"/>
          <w:szCs w:val="26"/>
        </w:rPr>
      </w:pPr>
      <w:r w:rsidRPr="00B97C92">
        <w:rPr>
          <w:rFonts w:ascii="Arial" w:eastAsia="Times New Roman" w:hAnsi="Arial" w:cs="Arial"/>
          <w:b/>
          <w:bCs/>
          <w:noProof/>
          <w:color w:val="2C5E6D"/>
          <w:sz w:val="26"/>
          <w:szCs w:val="26"/>
        </w:rPr>
        <w:drawing>
          <wp:inline distT="0" distB="0" distL="0" distR="0" wp14:anchorId="7B1DA9CE" wp14:editId="3C082C5D">
            <wp:extent cx="114300" cy="114300"/>
            <wp:effectExtent l="0" t="0" r="0" b="0"/>
            <wp:docPr id="406" name="Picture 406"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ico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B97C92">
        <w:rPr>
          <w:rFonts w:ascii="Arial" w:eastAsia="Times New Roman" w:hAnsi="Arial" w:cs="Arial"/>
          <w:b/>
          <w:bCs/>
          <w:color w:val="2C5E6D"/>
          <w:sz w:val="26"/>
          <w:szCs w:val="26"/>
        </w:rPr>
        <w:t> Nursing Diagnoses</w:t>
      </w:r>
    </w:p>
    <w:p w14:paraId="38B4B59E" w14:textId="77777777" w:rsidR="00B97C92" w:rsidRPr="00B97C92" w:rsidRDefault="00B97C92" w:rsidP="00B97C92">
      <w:pPr>
        <w:spacing w:after="0" w:line="240" w:lineRule="auto"/>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Nursing diagnoses for the patient with bacterial meningitis may include:</w:t>
      </w:r>
    </w:p>
    <w:p w14:paraId="07A83270" w14:textId="77777777" w:rsidR="00B97C92" w:rsidRPr="00B97C92" w:rsidRDefault="00B97C92" w:rsidP="00B97C92">
      <w:pPr>
        <w:numPr>
          <w:ilvl w:val="0"/>
          <w:numId w:val="39"/>
        </w:numPr>
        <w:spacing w:after="0" w:line="240" w:lineRule="auto"/>
        <w:ind w:left="1080" w:hanging="24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 Decreased intracranial adaptive capacity</w:t>
      </w:r>
    </w:p>
    <w:p w14:paraId="5AA3A377" w14:textId="77777777" w:rsidR="00B97C92" w:rsidRPr="00B97C92" w:rsidRDefault="00B97C92" w:rsidP="00B97C92">
      <w:pPr>
        <w:numPr>
          <w:ilvl w:val="0"/>
          <w:numId w:val="39"/>
        </w:numPr>
        <w:spacing w:after="0" w:line="240" w:lineRule="auto"/>
        <w:ind w:left="1080" w:hanging="24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lastRenderedPageBreak/>
        <w:t>• Ineffective tissue perfusion</w:t>
      </w:r>
    </w:p>
    <w:p w14:paraId="52C2EF96" w14:textId="77777777" w:rsidR="00B97C92" w:rsidRPr="00B97C92" w:rsidRDefault="00B97C92" w:rsidP="00B97C92">
      <w:pPr>
        <w:numPr>
          <w:ilvl w:val="0"/>
          <w:numId w:val="39"/>
        </w:numPr>
        <w:spacing w:after="0" w:line="240" w:lineRule="auto"/>
        <w:ind w:left="1080" w:hanging="24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 Hyperthermia</w:t>
      </w:r>
    </w:p>
    <w:p w14:paraId="1B6E21CA" w14:textId="77777777" w:rsidR="00B97C92" w:rsidRPr="00B97C92" w:rsidRDefault="00B97C92" w:rsidP="00B97C92">
      <w:pPr>
        <w:numPr>
          <w:ilvl w:val="0"/>
          <w:numId w:val="39"/>
        </w:numPr>
        <w:spacing w:after="0" w:line="240" w:lineRule="auto"/>
        <w:ind w:left="1080" w:hanging="24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 Acute pain</w:t>
      </w:r>
    </w:p>
    <w:p w14:paraId="6B13031E"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 xml:space="preserve">Additional information on nursing diagnoses and interventions for the patient with bacterial meningitis is presented in </w:t>
      </w:r>
      <w:proofErr w:type="spellStart"/>
      <w:r w:rsidRPr="00B97C92">
        <w:rPr>
          <w:rFonts w:ascii="Times New Roman" w:eastAsia="Times New Roman" w:hAnsi="Times New Roman" w:cs="Times New Roman"/>
          <w:sz w:val="19"/>
          <w:szCs w:val="19"/>
        </w:rPr>
        <w:t>eNursing</w:t>
      </w:r>
      <w:proofErr w:type="spellEnd"/>
      <w:r w:rsidRPr="00B97C92">
        <w:rPr>
          <w:rFonts w:ascii="Times New Roman" w:eastAsia="Times New Roman" w:hAnsi="Times New Roman" w:cs="Times New Roman"/>
          <w:sz w:val="19"/>
          <w:szCs w:val="19"/>
        </w:rPr>
        <w:t xml:space="preserve"> Care Plan 56.2 (available on the website for this chapter).</w:t>
      </w:r>
    </w:p>
    <w:p w14:paraId="536B93B4" w14:textId="77777777" w:rsidR="00B97C92" w:rsidRPr="00B97C92" w:rsidRDefault="00B97C92" w:rsidP="00B97C92">
      <w:pPr>
        <w:spacing w:before="240" w:after="60" w:line="240" w:lineRule="auto"/>
        <w:outlineLvl w:val="2"/>
        <w:rPr>
          <w:rFonts w:ascii="Arial" w:eastAsia="Times New Roman" w:hAnsi="Arial" w:cs="Arial"/>
          <w:b/>
          <w:bCs/>
          <w:color w:val="2C5E6D"/>
          <w:sz w:val="26"/>
          <w:szCs w:val="26"/>
        </w:rPr>
      </w:pPr>
      <w:r w:rsidRPr="00B97C92">
        <w:rPr>
          <w:rFonts w:ascii="Arial" w:eastAsia="Times New Roman" w:hAnsi="Arial" w:cs="Arial"/>
          <w:b/>
          <w:bCs/>
          <w:noProof/>
          <w:color w:val="2C5E6D"/>
          <w:sz w:val="26"/>
          <w:szCs w:val="26"/>
        </w:rPr>
        <w:drawing>
          <wp:inline distT="0" distB="0" distL="0" distR="0" wp14:anchorId="209AAE40" wp14:editId="691B8525">
            <wp:extent cx="114300" cy="114300"/>
            <wp:effectExtent l="0" t="0" r="0" b="0"/>
            <wp:docPr id="407" name="Picture 407"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ico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B97C92">
        <w:rPr>
          <w:rFonts w:ascii="Arial" w:eastAsia="Times New Roman" w:hAnsi="Arial" w:cs="Arial"/>
          <w:b/>
          <w:bCs/>
          <w:color w:val="2C5E6D"/>
          <w:sz w:val="26"/>
          <w:szCs w:val="26"/>
        </w:rPr>
        <w:t> Planning</w:t>
      </w:r>
    </w:p>
    <w:p w14:paraId="610E3954" w14:textId="77777777" w:rsidR="00B97C92" w:rsidRPr="00B97C92" w:rsidRDefault="00B97C92" w:rsidP="00B97C92">
      <w:pPr>
        <w:spacing w:after="0" w:line="240" w:lineRule="auto"/>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The overall goals for the patient with bacterial meningitis are to (1) return to maximal neurologic functioning, (2) resolve the infection, and (3) control pain and discomfort.</w:t>
      </w:r>
    </w:p>
    <w:p w14:paraId="79BA3CA7" w14:textId="77777777" w:rsidR="00B97C92" w:rsidRPr="00B97C92" w:rsidRDefault="00B97C92" w:rsidP="00B97C92">
      <w:pPr>
        <w:spacing w:before="240" w:after="60" w:line="240" w:lineRule="auto"/>
        <w:outlineLvl w:val="2"/>
        <w:rPr>
          <w:rFonts w:ascii="Arial" w:eastAsia="Times New Roman" w:hAnsi="Arial" w:cs="Arial"/>
          <w:b/>
          <w:bCs/>
          <w:color w:val="2C5E6D"/>
          <w:sz w:val="26"/>
          <w:szCs w:val="26"/>
        </w:rPr>
      </w:pPr>
      <w:r w:rsidRPr="00B97C92">
        <w:rPr>
          <w:rFonts w:ascii="Arial" w:eastAsia="Times New Roman" w:hAnsi="Arial" w:cs="Arial"/>
          <w:b/>
          <w:bCs/>
          <w:noProof/>
          <w:color w:val="2C5E6D"/>
          <w:sz w:val="26"/>
          <w:szCs w:val="26"/>
        </w:rPr>
        <w:drawing>
          <wp:inline distT="0" distB="0" distL="0" distR="0" wp14:anchorId="5FCFC99C" wp14:editId="41765876">
            <wp:extent cx="114300" cy="114300"/>
            <wp:effectExtent l="0" t="0" r="0" b="0"/>
            <wp:docPr id="408" name="Picture 408"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ico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B97C92">
        <w:rPr>
          <w:rFonts w:ascii="Arial" w:eastAsia="Times New Roman" w:hAnsi="Arial" w:cs="Arial"/>
          <w:b/>
          <w:bCs/>
          <w:color w:val="2C5E6D"/>
          <w:sz w:val="26"/>
          <w:szCs w:val="26"/>
        </w:rPr>
        <w:t> Nursing Implementation</w:t>
      </w:r>
    </w:p>
    <w:p w14:paraId="78B5DD82" w14:textId="77777777" w:rsidR="00B97C92" w:rsidRPr="00B97C92" w:rsidRDefault="00B97C92" w:rsidP="00B97C92">
      <w:pPr>
        <w:spacing w:after="60" w:line="240" w:lineRule="auto"/>
        <w:outlineLvl w:val="3"/>
        <w:rPr>
          <w:rFonts w:ascii="Arial" w:eastAsia="Times New Roman" w:hAnsi="Arial" w:cs="Arial"/>
          <w:b/>
          <w:bCs/>
          <w:color w:val="800000"/>
        </w:rPr>
      </w:pPr>
      <w:r w:rsidRPr="00B97C92">
        <w:rPr>
          <w:rFonts w:ascii="Arial" w:eastAsia="Times New Roman" w:hAnsi="Arial" w:cs="Arial"/>
          <w:b/>
          <w:bCs/>
          <w:noProof/>
          <w:color w:val="800000"/>
        </w:rPr>
        <w:drawing>
          <wp:inline distT="0" distB="0" distL="0" distR="0" wp14:anchorId="742C8B31" wp14:editId="6BE4DF51">
            <wp:extent cx="114300" cy="114300"/>
            <wp:effectExtent l="0" t="0" r="0" b="0"/>
            <wp:docPr id="409" name="Picture 409"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ico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B97C92">
        <w:rPr>
          <w:rFonts w:ascii="Arial" w:eastAsia="Times New Roman" w:hAnsi="Arial" w:cs="Arial"/>
          <w:b/>
          <w:bCs/>
          <w:color w:val="800000"/>
        </w:rPr>
        <w:t> Health Promotion</w:t>
      </w:r>
    </w:p>
    <w:p w14:paraId="73FFB464" w14:textId="77777777" w:rsidR="00B97C92" w:rsidRPr="00B97C92" w:rsidRDefault="00B97C92" w:rsidP="00B97C92">
      <w:pPr>
        <w:spacing w:after="0" w:line="240" w:lineRule="auto"/>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Prevention of respiratory tract infections through vaccination programs for pneumococcal pneumonia and influenza is important. Meningococcal vaccines are available that protect against the serogroups of meningococcal disease that are most often seen in the United States. They will not prevent all cases. Two types of meningococcal vaccines are available in the United States:</w:t>
      </w:r>
    </w:p>
    <w:p w14:paraId="33B85D62" w14:textId="77777777" w:rsidR="00B97C92" w:rsidRPr="00B97C92" w:rsidRDefault="00B97C92" w:rsidP="00B97C92">
      <w:pPr>
        <w:numPr>
          <w:ilvl w:val="0"/>
          <w:numId w:val="40"/>
        </w:numPr>
        <w:spacing w:after="0" w:line="240" w:lineRule="auto"/>
        <w:ind w:left="1080" w:hanging="24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 Meningococcal conjugate vaccines (MCV4) (</w:t>
      </w:r>
      <w:proofErr w:type="spellStart"/>
      <w:r w:rsidRPr="00B97C92">
        <w:rPr>
          <w:rFonts w:ascii="Times New Roman" w:eastAsia="Times New Roman" w:hAnsi="Times New Roman" w:cs="Times New Roman"/>
          <w:sz w:val="19"/>
          <w:szCs w:val="19"/>
        </w:rPr>
        <w:t>Menactra</w:t>
      </w:r>
      <w:proofErr w:type="spellEnd"/>
      <w:r w:rsidRPr="00B97C92">
        <w:rPr>
          <w:rFonts w:ascii="Times New Roman" w:eastAsia="Times New Roman" w:hAnsi="Times New Roman" w:cs="Times New Roman"/>
          <w:sz w:val="19"/>
          <w:szCs w:val="19"/>
        </w:rPr>
        <w:t>, Menveo)</w:t>
      </w:r>
    </w:p>
    <w:p w14:paraId="42E35896" w14:textId="77777777" w:rsidR="00B97C92" w:rsidRPr="00B97C92" w:rsidRDefault="00B97C92" w:rsidP="00B97C92">
      <w:pPr>
        <w:numPr>
          <w:ilvl w:val="0"/>
          <w:numId w:val="40"/>
        </w:numPr>
        <w:spacing w:after="0" w:line="240" w:lineRule="auto"/>
        <w:ind w:left="1080" w:hanging="24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 xml:space="preserve">• Serogroup B meningococcal vaccines (Bexsero, </w:t>
      </w:r>
      <w:proofErr w:type="spellStart"/>
      <w:r w:rsidRPr="00B97C92">
        <w:rPr>
          <w:rFonts w:ascii="Times New Roman" w:eastAsia="Times New Roman" w:hAnsi="Times New Roman" w:cs="Times New Roman"/>
          <w:sz w:val="19"/>
          <w:szCs w:val="19"/>
        </w:rPr>
        <w:t>Trumenba</w:t>
      </w:r>
      <w:proofErr w:type="spellEnd"/>
      <w:r w:rsidRPr="00B97C92">
        <w:rPr>
          <w:rFonts w:ascii="Times New Roman" w:eastAsia="Times New Roman" w:hAnsi="Times New Roman" w:cs="Times New Roman"/>
          <w:sz w:val="19"/>
          <w:szCs w:val="19"/>
        </w:rPr>
        <w:t>)</w:t>
      </w:r>
    </w:p>
    <w:p w14:paraId="26CA401F"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Early and vigorous treatment of respiratory tract and ear infections is important. Persons who have close contact with anyone who has bacterial meningitis should receive prophylactic antibiotics.</w:t>
      </w:r>
    </w:p>
    <w:p w14:paraId="380A9FA2" w14:textId="77777777" w:rsidR="00B97C92" w:rsidRPr="00B97C92" w:rsidRDefault="00B97C92" w:rsidP="00B97C92">
      <w:pPr>
        <w:spacing w:before="240" w:after="60" w:line="240" w:lineRule="auto"/>
        <w:outlineLvl w:val="3"/>
        <w:rPr>
          <w:rFonts w:ascii="Arial" w:eastAsia="Times New Roman" w:hAnsi="Arial" w:cs="Arial"/>
          <w:b/>
          <w:bCs/>
          <w:color w:val="800000"/>
        </w:rPr>
      </w:pPr>
      <w:r w:rsidRPr="00B97C92">
        <w:rPr>
          <w:rFonts w:ascii="Arial" w:eastAsia="Times New Roman" w:hAnsi="Arial" w:cs="Arial"/>
          <w:b/>
          <w:bCs/>
          <w:noProof/>
          <w:color w:val="800000"/>
        </w:rPr>
        <w:drawing>
          <wp:inline distT="0" distB="0" distL="0" distR="0" wp14:anchorId="465824D4" wp14:editId="3E89C357">
            <wp:extent cx="114300" cy="114300"/>
            <wp:effectExtent l="0" t="0" r="0" b="0"/>
            <wp:docPr id="410" name="Picture 410"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ico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B97C92">
        <w:rPr>
          <w:rFonts w:ascii="Arial" w:eastAsia="Times New Roman" w:hAnsi="Arial" w:cs="Arial"/>
          <w:b/>
          <w:bCs/>
          <w:color w:val="800000"/>
        </w:rPr>
        <w:t> Acute Care</w:t>
      </w:r>
    </w:p>
    <w:p w14:paraId="0A9AD070" w14:textId="77777777" w:rsidR="00B97C92" w:rsidRPr="00B97C92" w:rsidRDefault="00B97C92" w:rsidP="00B97C92">
      <w:pPr>
        <w:spacing w:after="0" w:line="240" w:lineRule="auto"/>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The patient with bacterial meningitis is usually acutely ill. The fever is high, and head pain is severe. Irritation of the cerebral cortex may result in seizures. The changes in mental status and LOC depend on the degree of increased ICP. Assess and record vital signs, neurologic status, fluid intake and output, skin, and lung fields at regular intervals based on the patient’s condition.</w:t>
      </w:r>
    </w:p>
    <w:p w14:paraId="703B1035" w14:textId="77777777" w:rsidR="00B97C92" w:rsidRPr="00B97C92" w:rsidRDefault="00B97C92" w:rsidP="00B97C92">
      <w:pPr>
        <w:shd w:val="clear" w:color="auto" w:fill="EDEDED"/>
        <w:spacing w:after="0" w:line="240" w:lineRule="auto"/>
        <w:rPr>
          <w:rFonts w:ascii="Times New Roman" w:eastAsia="Times New Roman" w:hAnsi="Times New Roman" w:cs="Times New Roman"/>
          <w:b/>
          <w:bCs/>
          <w:color w:val="2C5E6D"/>
          <w:spacing w:val="30"/>
        </w:rPr>
      </w:pPr>
      <w:r w:rsidRPr="00B97C92">
        <w:rPr>
          <w:rFonts w:ascii="Arial" w:eastAsia="Times New Roman" w:hAnsi="Arial" w:cs="Arial"/>
          <w:b/>
          <w:bCs/>
          <w:noProof/>
          <w:color w:val="2C5E6D"/>
          <w:spacing w:val="30"/>
          <w:sz w:val="18"/>
          <w:szCs w:val="18"/>
        </w:rPr>
        <w:drawing>
          <wp:inline distT="0" distB="0" distL="0" distR="0" wp14:anchorId="4617B0C7" wp14:editId="15E5A9C6">
            <wp:extent cx="203200" cy="203200"/>
            <wp:effectExtent l="0" t="0" r="6350" b="6350"/>
            <wp:docPr id="411" name="Picture 411"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ic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97C92">
        <w:rPr>
          <w:rFonts w:ascii="Arial" w:eastAsia="Times New Roman" w:hAnsi="Arial" w:cs="Arial"/>
          <w:b/>
          <w:bCs/>
          <w:color w:val="2C5E6D"/>
          <w:spacing w:val="30"/>
          <w:sz w:val="18"/>
          <w:szCs w:val="18"/>
        </w:rPr>
        <w:t> TABLE 56.17</w:t>
      </w:r>
      <w:r w:rsidRPr="00B97C92">
        <w:rPr>
          <w:rFonts w:ascii="Times New Roman" w:eastAsia="Times New Roman" w:hAnsi="Times New Roman" w:cs="Times New Roman"/>
          <w:b/>
          <w:bCs/>
          <w:color w:val="2C5E6D"/>
          <w:spacing w:val="30"/>
        </w:rPr>
        <w:t> </w:t>
      </w:r>
      <w:r w:rsidRPr="00B97C92">
        <w:rPr>
          <w:rFonts w:ascii="Times New Roman" w:eastAsia="Times New Roman" w:hAnsi="Times New Roman" w:cs="Times New Roman"/>
          <w:b/>
          <w:bCs/>
          <w:color w:val="2C5E6D"/>
          <w:spacing w:val="30"/>
        </w:rPr>
        <w:t xml:space="preserve">Interprofessional </w:t>
      </w:r>
      <w:proofErr w:type="spellStart"/>
      <w:r w:rsidRPr="00B97C92">
        <w:rPr>
          <w:rFonts w:ascii="Times New Roman" w:eastAsia="Times New Roman" w:hAnsi="Times New Roman" w:cs="Times New Roman"/>
          <w:b/>
          <w:bCs/>
          <w:color w:val="2C5E6D"/>
          <w:spacing w:val="30"/>
        </w:rPr>
        <w:t>CareBacterial</w:t>
      </w:r>
      <w:proofErr w:type="spellEnd"/>
      <w:r w:rsidRPr="00B97C92">
        <w:rPr>
          <w:rFonts w:ascii="Times New Roman" w:eastAsia="Times New Roman" w:hAnsi="Times New Roman" w:cs="Times New Roman"/>
          <w:b/>
          <w:bCs/>
          <w:color w:val="2C5E6D"/>
          <w:spacing w:val="30"/>
        </w:rPr>
        <w:t xml:space="preserve"> Meningitis</w:t>
      </w:r>
    </w:p>
    <w:p w14:paraId="24E9B1F3" w14:textId="77777777" w:rsidR="00B97C92" w:rsidRPr="00B97C92" w:rsidRDefault="00B97C92" w:rsidP="00B97C92">
      <w:pPr>
        <w:shd w:val="clear" w:color="auto" w:fill="EDEDED"/>
        <w:spacing w:after="0" w:line="240" w:lineRule="auto"/>
        <w:rPr>
          <w:rFonts w:ascii="Times New Roman" w:eastAsia="Times New Roman" w:hAnsi="Times New Roman" w:cs="Times New Roman"/>
          <w:color w:val="000000"/>
          <w:sz w:val="24"/>
          <w:szCs w:val="24"/>
        </w:rPr>
      </w:pPr>
      <w:r w:rsidRPr="00B97C92">
        <w:rPr>
          <w:rFonts w:ascii="Times New Roman" w:eastAsia="Times New Roman" w:hAnsi="Times New Roman" w:cs="Times New Roman"/>
          <w:color w:val="000000"/>
          <w:sz w:val="24"/>
          <w:szCs w:val="24"/>
        </w:rPr>
        <w:t>Diagnostic Assessment</w:t>
      </w:r>
    </w:p>
    <w:p w14:paraId="345C71F2" w14:textId="77777777" w:rsidR="00B97C92" w:rsidRPr="00B97C92" w:rsidRDefault="00B97C92" w:rsidP="00B97C92">
      <w:pPr>
        <w:numPr>
          <w:ilvl w:val="0"/>
          <w:numId w:val="41"/>
        </w:numPr>
        <w:shd w:val="clear" w:color="auto" w:fill="EDEDED"/>
        <w:spacing w:after="48" w:line="240" w:lineRule="auto"/>
        <w:ind w:left="744" w:hanging="21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 History and physical examination</w:t>
      </w:r>
    </w:p>
    <w:p w14:paraId="598C335E" w14:textId="77777777" w:rsidR="00B97C92" w:rsidRPr="00B97C92" w:rsidRDefault="00B97C92" w:rsidP="00B97C92">
      <w:pPr>
        <w:numPr>
          <w:ilvl w:val="0"/>
          <w:numId w:val="41"/>
        </w:numPr>
        <w:shd w:val="clear" w:color="auto" w:fill="EDEDED"/>
        <w:spacing w:after="48" w:line="240" w:lineRule="auto"/>
        <w:ind w:left="744" w:hanging="21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 Analysis of CSF (for protein, WBC, and glucose), Gram stain, and culture</w:t>
      </w:r>
    </w:p>
    <w:p w14:paraId="729B90E9" w14:textId="77777777" w:rsidR="00B97C92" w:rsidRPr="00B97C92" w:rsidRDefault="00B97C92" w:rsidP="00B97C92">
      <w:pPr>
        <w:numPr>
          <w:ilvl w:val="0"/>
          <w:numId w:val="41"/>
        </w:numPr>
        <w:shd w:val="clear" w:color="auto" w:fill="EDEDED"/>
        <w:spacing w:after="48" w:line="240" w:lineRule="auto"/>
        <w:ind w:left="744" w:hanging="21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 CBC, coagulation profile, electrolyte levels, glucose, platelet count</w:t>
      </w:r>
    </w:p>
    <w:p w14:paraId="55132CD6" w14:textId="77777777" w:rsidR="00B97C92" w:rsidRPr="00B97C92" w:rsidRDefault="00B97C92" w:rsidP="00B97C92">
      <w:pPr>
        <w:numPr>
          <w:ilvl w:val="0"/>
          <w:numId w:val="41"/>
        </w:numPr>
        <w:shd w:val="clear" w:color="auto" w:fill="EDEDED"/>
        <w:spacing w:after="48" w:line="240" w:lineRule="auto"/>
        <w:ind w:left="744" w:hanging="21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 Blood culture</w:t>
      </w:r>
    </w:p>
    <w:p w14:paraId="5BABE0B0" w14:textId="77777777" w:rsidR="00B97C92" w:rsidRPr="00B97C92" w:rsidRDefault="00B97C92" w:rsidP="00B97C92">
      <w:pPr>
        <w:numPr>
          <w:ilvl w:val="0"/>
          <w:numId w:val="41"/>
        </w:numPr>
        <w:shd w:val="clear" w:color="auto" w:fill="EDEDED"/>
        <w:spacing w:after="48" w:line="240" w:lineRule="auto"/>
        <w:ind w:left="744" w:hanging="21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 CT scan, MRI, PET scan</w:t>
      </w:r>
    </w:p>
    <w:p w14:paraId="6BD79CB2" w14:textId="77777777" w:rsidR="00B97C92" w:rsidRPr="00B97C92" w:rsidRDefault="00B97C92" w:rsidP="00B97C92">
      <w:pPr>
        <w:numPr>
          <w:ilvl w:val="0"/>
          <w:numId w:val="41"/>
        </w:numPr>
        <w:shd w:val="clear" w:color="auto" w:fill="EDEDED"/>
        <w:spacing w:after="48" w:line="240" w:lineRule="auto"/>
        <w:ind w:left="744" w:hanging="21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 Skull x-ray studies</w:t>
      </w:r>
    </w:p>
    <w:p w14:paraId="49A353EC" w14:textId="77777777" w:rsidR="00B97C92" w:rsidRPr="00B97C92" w:rsidRDefault="00B97C92" w:rsidP="00B97C92">
      <w:pPr>
        <w:shd w:val="clear" w:color="auto" w:fill="EDEDED"/>
        <w:spacing w:after="0" w:line="240" w:lineRule="auto"/>
        <w:rPr>
          <w:rFonts w:ascii="Times New Roman" w:eastAsia="Times New Roman" w:hAnsi="Times New Roman" w:cs="Times New Roman"/>
          <w:color w:val="000000"/>
          <w:sz w:val="24"/>
          <w:szCs w:val="24"/>
        </w:rPr>
      </w:pPr>
      <w:r w:rsidRPr="00B97C92">
        <w:rPr>
          <w:rFonts w:ascii="Times New Roman" w:eastAsia="Times New Roman" w:hAnsi="Times New Roman" w:cs="Times New Roman"/>
          <w:color w:val="000000"/>
          <w:sz w:val="24"/>
          <w:szCs w:val="24"/>
        </w:rPr>
        <w:t>Management</w:t>
      </w:r>
    </w:p>
    <w:p w14:paraId="19D756EF" w14:textId="77777777" w:rsidR="00B97C92" w:rsidRPr="00B97C92" w:rsidRDefault="00B97C92" w:rsidP="00B97C92">
      <w:pPr>
        <w:numPr>
          <w:ilvl w:val="0"/>
          <w:numId w:val="42"/>
        </w:numPr>
        <w:shd w:val="clear" w:color="auto" w:fill="EDEDED"/>
        <w:spacing w:after="48" w:line="240" w:lineRule="auto"/>
        <w:ind w:left="744" w:hanging="21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 Rest</w:t>
      </w:r>
    </w:p>
    <w:p w14:paraId="752ECC43" w14:textId="77777777" w:rsidR="00B97C92" w:rsidRPr="00B97C92" w:rsidRDefault="00B97C92" w:rsidP="00B97C92">
      <w:pPr>
        <w:numPr>
          <w:ilvl w:val="0"/>
          <w:numId w:val="42"/>
        </w:numPr>
        <w:shd w:val="clear" w:color="auto" w:fill="EDEDED"/>
        <w:spacing w:after="48" w:line="240" w:lineRule="auto"/>
        <w:ind w:left="744" w:hanging="21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 IV fluid</w:t>
      </w:r>
    </w:p>
    <w:p w14:paraId="1F5F2472" w14:textId="77777777" w:rsidR="00B97C92" w:rsidRPr="00B97C92" w:rsidRDefault="00B97C92" w:rsidP="00B97C92">
      <w:pPr>
        <w:numPr>
          <w:ilvl w:val="0"/>
          <w:numId w:val="42"/>
        </w:numPr>
        <w:shd w:val="clear" w:color="auto" w:fill="EDEDED"/>
        <w:spacing w:after="48" w:line="240" w:lineRule="auto"/>
        <w:ind w:left="744" w:hanging="21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 Hypothermia</w:t>
      </w:r>
    </w:p>
    <w:p w14:paraId="2005F7DE" w14:textId="77777777" w:rsidR="00B97C92" w:rsidRPr="00B97C92" w:rsidRDefault="00B97C92" w:rsidP="00B97C92">
      <w:pPr>
        <w:shd w:val="clear" w:color="auto" w:fill="EDEDED"/>
        <w:spacing w:after="0" w:line="240" w:lineRule="auto"/>
        <w:rPr>
          <w:rFonts w:ascii="Times New Roman" w:eastAsia="Times New Roman" w:hAnsi="Times New Roman" w:cs="Times New Roman"/>
          <w:color w:val="000000"/>
          <w:sz w:val="24"/>
          <w:szCs w:val="24"/>
        </w:rPr>
      </w:pPr>
      <w:r w:rsidRPr="00B97C92">
        <w:rPr>
          <w:rFonts w:ascii="Times New Roman" w:eastAsia="Times New Roman" w:hAnsi="Times New Roman" w:cs="Times New Roman"/>
          <w:color w:val="000000"/>
          <w:sz w:val="24"/>
          <w:szCs w:val="24"/>
        </w:rPr>
        <w:t>Drug Therapy</w:t>
      </w:r>
    </w:p>
    <w:p w14:paraId="2002B9F2" w14:textId="77777777" w:rsidR="00B97C92" w:rsidRPr="00B97C92" w:rsidRDefault="00B97C92" w:rsidP="00B97C92">
      <w:pPr>
        <w:numPr>
          <w:ilvl w:val="0"/>
          <w:numId w:val="43"/>
        </w:numPr>
        <w:shd w:val="clear" w:color="auto" w:fill="EDEDED"/>
        <w:spacing w:after="48" w:line="240" w:lineRule="auto"/>
        <w:ind w:left="744" w:hanging="21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 IV antibiotics</w:t>
      </w:r>
    </w:p>
    <w:p w14:paraId="23A43888" w14:textId="77777777" w:rsidR="00B97C92" w:rsidRPr="00B97C92" w:rsidRDefault="00B97C92" w:rsidP="00B97C92">
      <w:pPr>
        <w:numPr>
          <w:ilvl w:val="0"/>
          <w:numId w:val="43"/>
        </w:numPr>
        <w:shd w:val="clear" w:color="auto" w:fill="EDEDED"/>
        <w:spacing w:after="48" w:line="240" w:lineRule="auto"/>
        <w:ind w:left="744" w:hanging="216"/>
        <w:rPr>
          <w:rFonts w:ascii="Times New Roman" w:eastAsia="Times New Roman" w:hAnsi="Times New Roman" w:cs="Times New Roman"/>
          <w:color w:val="000000"/>
          <w:sz w:val="19"/>
          <w:szCs w:val="19"/>
        </w:rPr>
      </w:pPr>
    </w:p>
    <w:p w14:paraId="6E19750C" w14:textId="77777777" w:rsidR="00B97C92" w:rsidRPr="00B97C92" w:rsidRDefault="00B97C92" w:rsidP="00B97C92">
      <w:pPr>
        <w:numPr>
          <w:ilvl w:val="1"/>
          <w:numId w:val="43"/>
        </w:numPr>
        <w:shd w:val="clear" w:color="auto" w:fill="EDEDED"/>
        <w:spacing w:after="0" w:line="240" w:lineRule="auto"/>
        <w:ind w:left="1920" w:hanging="21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 ampicillin, penicillin</w:t>
      </w:r>
    </w:p>
    <w:p w14:paraId="61AC3DAD" w14:textId="77777777" w:rsidR="00B97C92" w:rsidRPr="00B97C92" w:rsidRDefault="00B97C92" w:rsidP="00B97C92">
      <w:pPr>
        <w:numPr>
          <w:ilvl w:val="1"/>
          <w:numId w:val="43"/>
        </w:numPr>
        <w:shd w:val="clear" w:color="auto" w:fill="EDEDED"/>
        <w:spacing w:after="0" w:line="240" w:lineRule="auto"/>
        <w:ind w:left="1920" w:hanging="21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 cephalosporin (e.g., cefotaxime, ceftriaxone)</w:t>
      </w:r>
    </w:p>
    <w:p w14:paraId="27C6FA7A" w14:textId="77777777" w:rsidR="00B97C92" w:rsidRPr="00B97C92" w:rsidRDefault="00B97C92" w:rsidP="00B97C92">
      <w:pPr>
        <w:numPr>
          <w:ilvl w:val="0"/>
          <w:numId w:val="43"/>
        </w:numPr>
        <w:shd w:val="clear" w:color="auto" w:fill="EDEDED"/>
        <w:spacing w:after="48" w:line="240" w:lineRule="auto"/>
        <w:ind w:left="744" w:hanging="21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 codeine for headache</w:t>
      </w:r>
    </w:p>
    <w:p w14:paraId="1783F1FD" w14:textId="77777777" w:rsidR="00B97C92" w:rsidRPr="00B97C92" w:rsidRDefault="00B97C92" w:rsidP="00B97C92">
      <w:pPr>
        <w:numPr>
          <w:ilvl w:val="0"/>
          <w:numId w:val="43"/>
        </w:numPr>
        <w:shd w:val="clear" w:color="auto" w:fill="EDEDED"/>
        <w:spacing w:after="48" w:line="240" w:lineRule="auto"/>
        <w:ind w:left="744" w:hanging="21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 dexamethasone</w:t>
      </w:r>
    </w:p>
    <w:p w14:paraId="3BE73E51" w14:textId="77777777" w:rsidR="00B97C92" w:rsidRPr="00B97C92" w:rsidRDefault="00B97C92" w:rsidP="00B97C92">
      <w:pPr>
        <w:numPr>
          <w:ilvl w:val="0"/>
          <w:numId w:val="43"/>
        </w:numPr>
        <w:shd w:val="clear" w:color="auto" w:fill="EDEDED"/>
        <w:spacing w:after="48" w:line="240" w:lineRule="auto"/>
        <w:ind w:left="744" w:hanging="21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 acetaminophen or aspirin for temperature &gt;100.4° F (38° C)</w:t>
      </w:r>
    </w:p>
    <w:p w14:paraId="314E873D" w14:textId="77777777" w:rsidR="00B97C92" w:rsidRPr="00B97C92" w:rsidRDefault="00B97C92" w:rsidP="00B97C92">
      <w:pPr>
        <w:numPr>
          <w:ilvl w:val="0"/>
          <w:numId w:val="43"/>
        </w:numPr>
        <w:shd w:val="clear" w:color="auto" w:fill="EDEDED"/>
        <w:spacing w:after="48" w:line="240" w:lineRule="auto"/>
        <w:ind w:left="744" w:hanging="21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 phenytoin IV</w:t>
      </w:r>
    </w:p>
    <w:p w14:paraId="2CA6F286" w14:textId="77777777" w:rsidR="00B97C92" w:rsidRPr="00B97C92" w:rsidRDefault="00B97C92" w:rsidP="00B97C92">
      <w:pPr>
        <w:numPr>
          <w:ilvl w:val="0"/>
          <w:numId w:val="43"/>
        </w:numPr>
        <w:shd w:val="clear" w:color="auto" w:fill="EDEDED"/>
        <w:spacing w:line="240" w:lineRule="auto"/>
        <w:ind w:left="744" w:hanging="216"/>
        <w:rPr>
          <w:rFonts w:ascii="Times New Roman" w:eastAsia="Times New Roman" w:hAnsi="Times New Roman" w:cs="Times New Roman"/>
          <w:color w:val="000000"/>
          <w:sz w:val="19"/>
          <w:szCs w:val="19"/>
        </w:rPr>
      </w:pPr>
      <w:r w:rsidRPr="00B97C92">
        <w:rPr>
          <w:rFonts w:ascii="Times New Roman" w:eastAsia="Times New Roman" w:hAnsi="Times New Roman" w:cs="Times New Roman"/>
          <w:color w:val="000000"/>
          <w:sz w:val="19"/>
          <w:szCs w:val="19"/>
        </w:rPr>
        <w:t>• mannitol (</w:t>
      </w:r>
      <w:proofErr w:type="spellStart"/>
      <w:r w:rsidRPr="00B97C92">
        <w:rPr>
          <w:rFonts w:ascii="Times New Roman" w:eastAsia="Times New Roman" w:hAnsi="Times New Roman" w:cs="Times New Roman"/>
          <w:color w:val="000000"/>
          <w:sz w:val="19"/>
          <w:szCs w:val="19"/>
        </w:rPr>
        <w:t>Osmitrol</w:t>
      </w:r>
      <w:proofErr w:type="spellEnd"/>
      <w:r w:rsidRPr="00B97C92">
        <w:rPr>
          <w:rFonts w:ascii="Times New Roman" w:eastAsia="Times New Roman" w:hAnsi="Times New Roman" w:cs="Times New Roman"/>
          <w:color w:val="000000"/>
          <w:sz w:val="19"/>
          <w:szCs w:val="19"/>
        </w:rPr>
        <w:t>) IV for diuresis</w:t>
      </w:r>
    </w:p>
    <w:p w14:paraId="1BB2BD79"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Head and neck pain with movement requires attention. Codeine provides some pain relief without undue sedation for most patients. Assist the patient to a position of comfort, often curled up with the head slightly extended. The head of the bed should be slightly elevated. A darkened room and a cool cloth over the eyes relieve the discomfort of photophobia.</w:t>
      </w:r>
    </w:p>
    <w:p w14:paraId="331B86AD"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lastRenderedPageBreak/>
        <w:t xml:space="preserve">For the patient with delirium, low lighting may decrease hallucinations. All patients have some degree of mental distortion and hypersensitivity. They may be frightened and misinterpret the environment. Make every attempt to minimize environmental stimuli and prevent injury. A familiar person at the bedside may have a calming effect. Be efficient with care while conveying an attitude of caring and unhurried gentleness. The use of touch and a soothing voice to give simple explanations of activities is helpful. If seizures occur, make appropriate </w:t>
      </w:r>
      <w:proofErr w:type="gramStart"/>
      <w:r w:rsidRPr="00B97C92">
        <w:rPr>
          <w:rFonts w:ascii="Times New Roman" w:eastAsia="Times New Roman" w:hAnsi="Times New Roman" w:cs="Times New Roman"/>
          <w:sz w:val="19"/>
          <w:szCs w:val="19"/>
        </w:rPr>
        <w:t>observations</w:t>
      </w:r>
      <w:proofErr w:type="gramEnd"/>
      <w:r w:rsidRPr="00B97C92">
        <w:rPr>
          <w:rFonts w:ascii="Times New Roman" w:eastAsia="Times New Roman" w:hAnsi="Times New Roman" w:cs="Times New Roman"/>
          <w:sz w:val="19"/>
          <w:szCs w:val="19"/>
        </w:rPr>
        <w:t xml:space="preserve"> and take protective measures. Give antiseizure drugs, such as phenytoin (Dilantin) or levetiracetam (Keppra), as ordered. Manage problems associated with increased ICP (see the section on increased ICP on pp. 1308–1311).</w:t>
      </w:r>
    </w:p>
    <w:p w14:paraId="420A6BC5"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Fever is vigorously treated because it increases cerebral edema and the risk for seizures. In addition, neurologic damage may result from an extremely fever over a prolonged time. Acetaminophen or aspirin may be used to reduce fever. If the fever is resistant to aspirin or acetaminophen, more vigorous means are needed (e.g., cooling blanket). Take care not to reduce the temperature too rapidly because shivering may result, causing a rebound effect and increasing the temperature and ICP. Wrap the extremities in soft towels or a blanket covered with a sheet to reduce shivering. If a cooling blanket is not available or desirable, tepid sponge baths with water may be effective in lowering the temperature. Protect the skin from excessive drying and injury and prevent breaks in the skin.</w:t>
      </w:r>
    </w:p>
    <w:p w14:paraId="24D54500"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Because high fever increases the metabolic rate and thus insensible fluid loss, assess the patient for dehydration and adequacy of fluid intake. Diaphoresis further increases fluid losses and should be noted on the output record. Calculate replacement fluids as 800 mL/day for respiratory losses and 100 mL for each degree of temperature above 100.4° F (38° C). Supplemental feeding (e.g., enteral nutrition) to maintain adequate nutritional intake may be needed. Follow the designated antibiotic schedule to maintain therapeutic blood levels.</w:t>
      </w:r>
    </w:p>
    <w:p w14:paraId="24C4E213"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Meningitis generally requires respiratory isolation until the cultures are negative. Meningococcal meningitis is highly contagious, while other causes of meningitis may pose minimal to no infection risk with patient contact. However, standard precautions are essential to protect the patient and nurse.</w:t>
      </w:r>
    </w:p>
    <w:p w14:paraId="3021BAE9" w14:textId="77777777" w:rsidR="00B97C92" w:rsidRPr="00B97C92" w:rsidRDefault="00B97C92" w:rsidP="00B97C92">
      <w:pPr>
        <w:spacing w:before="240" w:after="60" w:line="240" w:lineRule="auto"/>
        <w:outlineLvl w:val="3"/>
        <w:rPr>
          <w:rFonts w:ascii="Arial" w:eastAsia="Times New Roman" w:hAnsi="Arial" w:cs="Arial"/>
          <w:b/>
          <w:bCs/>
          <w:color w:val="800000"/>
        </w:rPr>
      </w:pPr>
      <w:r w:rsidRPr="00B97C92">
        <w:rPr>
          <w:rFonts w:ascii="Arial" w:eastAsia="Times New Roman" w:hAnsi="Arial" w:cs="Arial"/>
          <w:b/>
          <w:bCs/>
          <w:noProof/>
          <w:color w:val="800000"/>
        </w:rPr>
        <w:drawing>
          <wp:inline distT="0" distB="0" distL="0" distR="0" wp14:anchorId="26AEBE7D" wp14:editId="18CE85AC">
            <wp:extent cx="114300" cy="114300"/>
            <wp:effectExtent l="0" t="0" r="0" b="0"/>
            <wp:docPr id="412" name="Picture 412"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ico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B97C92">
        <w:rPr>
          <w:rFonts w:ascii="Arial" w:eastAsia="Times New Roman" w:hAnsi="Arial" w:cs="Arial"/>
          <w:b/>
          <w:bCs/>
          <w:color w:val="800000"/>
        </w:rPr>
        <w:t> Ambulatory Care</w:t>
      </w:r>
    </w:p>
    <w:p w14:paraId="190C457A" w14:textId="77777777" w:rsidR="00B97C92" w:rsidRPr="00B97C92" w:rsidRDefault="00B97C92" w:rsidP="00B97C92">
      <w:pPr>
        <w:spacing w:after="0" w:line="240" w:lineRule="auto"/>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After the acute period has passed, the patient needs several weeks of recovery before resuming normal activities. In this period, stress the importance of adequate nutrition, with an emphasis on a high-protein, high-calorie diet in small, frequent feedings.</w:t>
      </w:r>
    </w:p>
    <w:p w14:paraId="06D22214"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Muscle rigidity may persist in the neck and backs of the legs. Progressive range-of-motion exercises and warm baths are useful. Have the patient gradually increase activity as tolerated but encourage adequate rest and sleep.</w:t>
      </w:r>
    </w:p>
    <w:p w14:paraId="46721B0D"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Residual effects can result in sequelae such as dementia, seizures, deafness, hemiplegia, and hydrocephalus. Assess vision, hearing, cognitive skills, and motor and sensory abilities after recovery, with appropriate referrals as indicated. Throughout the acute and recovery periods, be aware of the anxiety and stress felt by the caregiver and other family members.</w:t>
      </w:r>
    </w:p>
    <w:p w14:paraId="2284ADFF" w14:textId="77777777" w:rsidR="00B97C92" w:rsidRPr="00B97C92" w:rsidRDefault="00B97C92" w:rsidP="00B97C92">
      <w:pPr>
        <w:spacing w:before="240" w:after="60" w:line="240" w:lineRule="auto"/>
        <w:outlineLvl w:val="2"/>
        <w:rPr>
          <w:rFonts w:ascii="Arial" w:eastAsia="Times New Roman" w:hAnsi="Arial" w:cs="Arial"/>
          <w:b/>
          <w:bCs/>
          <w:color w:val="2C5E6D"/>
          <w:sz w:val="26"/>
          <w:szCs w:val="26"/>
        </w:rPr>
      </w:pPr>
      <w:r w:rsidRPr="00B97C92">
        <w:rPr>
          <w:rFonts w:ascii="Arial" w:eastAsia="Times New Roman" w:hAnsi="Arial" w:cs="Arial"/>
          <w:b/>
          <w:bCs/>
          <w:noProof/>
          <w:color w:val="2C5E6D"/>
          <w:sz w:val="26"/>
          <w:szCs w:val="26"/>
        </w:rPr>
        <w:drawing>
          <wp:inline distT="0" distB="0" distL="0" distR="0" wp14:anchorId="45EADD2B" wp14:editId="5E33919C">
            <wp:extent cx="114300" cy="114300"/>
            <wp:effectExtent l="0" t="0" r="0" b="0"/>
            <wp:docPr id="413" name="Picture 413"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ico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B97C92">
        <w:rPr>
          <w:rFonts w:ascii="Arial" w:eastAsia="Times New Roman" w:hAnsi="Arial" w:cs="Arial"/>
          <w:b/>
          <w:bCs/>
          <w:color w:val="2C5E6D"/>
          <w:sz w:val="26"/>
          <w:szCs w:val="26"/>
        </w:rPr>
        <w:t> Evaluation</w:t>
      </w:r>
    </w:p>
    <w:p w14:paraId="5713D52B" w14:textId="77777777" w:rsidR="00B97C92" w:rsidRPr="00B97C92" w:rsidRDefault="00B97C92" w:rsidP="00B97C92">
      <w:pPr>
        <w:spacing w:after="0" w:line="240" w:lineRule="auto"/>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The expected outcomes are that the patient with bacterial meningitis will</w:t>
      </w:r>
    </w:p>
    <w:p w14:paraId="2EE5C20A" w14:textId="77777777" w:rsidR="00B97C92" w:rsidRPr="00B97C92" w:rsidRDefault="00B97C92" w:rsidP="00B97C92">
      <w:pPr>
        <w:numPr>
          <w:ilvl w:val="0"/>
          <w:numId w:val="44"/>
        </w:numPr>
        <w:spacing w:after="0" w:line="240" w:lineRule="auto"/>
        <w:ind w:left="1080" w:hanging="24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 Have appropriate cognitive function</w:t>
      </w:r>
    </w:p>
    <w:p w14:paraId="3F51D74B" w14:textId="77777777" w:rsidR="00B97C92" w:rsidRPr="00B97C92" w:rsidRDefault="00B97C92" w:rsidP="00B97C92">
      <w:pPr>
        <w:numPr>
          <w:ilvl w:val="0"/>
          <w:numId w:val="44"/>
        </w:numPr>
        <w:spacing w:after="0" w:line="240" w:lineRule="auto"/>
        <w:ind w:left="1080" w:hanging="24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 Be oriented to person, place, and time</w:t>
      </w:r>
    </w:p>
    <w:p w14:paraId="41BD3409" w14:textId="77777777" w:rsidR="00B97C92" w:rsidRPr="00B97C92" w:rsidRDefault="00B97C92" w:rsidP="00B97C92">
      <w:pPr>
        <w:numPr>
          <w:ilvl w:val="0"/>
          <w:numId w:val="44"/>
        </w:numPr>
        <w:spacing w:after="0" w:line="240" w:lineRule="auto"/>
        <w:ind w:left="1080" w:hanging="24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 Maintain body temperature within normal range</w:t>
      </w:r>
    </w:p>
    <w:p w14:paraId="1282044E" w14:textId="77777777" w:rsidR="00B97C92" w:rsidRPr="00B97C92" w:rsidRDefault="00B97C92" w:rsidP="00B97C92">
      <w:pPr>
        <w:numPr>
          <w:ilvl w:val="0"/>
          <w:numId w:val="44"/>
        </w:numPr>
        <w:spacing w:after="0" w:line="240" w:lineRule="auto"/>
        <w:ind w:left="1080" w:hanging="240"/>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 Report satisfaction with pain control</w:t>
      </w:r>
    </w:p>
    <w:p w14:paraId="20EBDF4F" w14:textId="77777777" w:rsidR="00B97C92" w:rsidRPr="00B97C92" w:rsidRDefault="00B97C92" w:rsidP="00B97C92">
      <w:pPr>
        <w:spacing w:before="240" w:after="60" w:line="240" w:lineRule="auto"/>
        <w:outlineLvl w:val="1"/>
        <w:rPr>
          <w:rFonts w:ascii="Arial" w:eastAsia="Times New Roman" w:hAnsi="Arial" w:cs="Arial"/>
          <w:b/>
          <w:bCs/>
          <w:color w:val="707B08"/>
          <w:sz w:val="31"/>
          <w:szCs w:val="31"/>
        </w:rPr>
      </w:pPr>
      <w:r w:rsidRPr="00B97C92">
        <w:rPr>
          <w:rFonts w:ascii="Arial" w:eastAsia="Times New Roman" w:hAnsi="Arial" w:cs="Arial"/>
          <w:b/>
          <w:bCs/>
          <w:color w:val="707B08"/>
          <w:sz w:val="31"/>
          <w:szCs w:val="31"/>
        </w:rPr>
        <w:t>Viral Meningitis</w:t>
      </w:r>
    </w:p>
    <w:p w14:paraId="13E28B4E" w14:textId="77777777" w:rsidR="00B97C92" w:rsidRPr="00B97C92" w:rsidRDefault="00B97C92" w:rsidP="00B97C92">
      <w:pPr>
        <w:spacing w:after="0" w:line="240" w:lineRule="auto"/>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The most common causes of viral meningitis are enteroviruses, arboviruses, human immunodeficiency virus, and herpes simplex virus (HSV). Enteroviruses most often spread through direct contact with respiratory secretions. Viral meningitis usually presents as a headache, fever, photophobia, and stiff neck.</w:t>
      </w:r>
      <w:hyperlink r:id="rId142" w:anchor="bib19" w:history="1">
        <w:r w:rsidRPr="00B97C92">
          <w:rPr>
            <w:rFonts w:ascii="Times New Roman" w:eastAsia="Times New Roman" w:hAnsi="Times New Roman" w:cs="Times New Roman"/>
            <w:color w:val="0000FF"/>
            <w:sz w:val="13"/>
            <w:szCs w:val="13"/>
            <w:u w:val="single"/>
            <w:vertAlign w:val="superscript"/>
          </w:rPr>
          <w:t>19</w:t>
        </w:r>
      </w:hyperlink>
      <w:r w:rsidRPr="00B97C92">
        <w:rPr>
          <w:rFonts w:ascii="Times New Roman" w:eastAsia="Times New Roman" w:hAnsi="Times New Roman" w:cs="Times New Roman"/>
          <w:sz w:val="19"/>
          <w:szCs w:val="19"/>
        </w:rPr>
        <w:t> The fever may be moderate or high.</w:t>
      </w:r>
    </w:p>
    <w:p w14:paraId="7506EC40"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 xml:space="preserve">The </w:t>
      </w:r>
      <w:proofErr w:type="spellStart"/>
      <w:r w:rsidRPr="00B97C92">
        <w:rPr>
          <w:rFonts w:ascii="Times New Roman" w:eastAsia="Times New Roman" w:hAnsi="Times New Roman" w:cs="Times New Roman"/>
          <w:sz w:val="19"/>
          <w:szCs w:val="19"/>
        </w:rPr>
        <w:t>Xpert</w:t>
      </w:r>
      <w:proofErr w:type="spellEnd"/>
      <w:r w:rsidRPr="00B97C92">
        <w:rPr>
          <w:rFonts w:ascii="Times New Roman" w:eastAsia="Times New Roman" w:hAnsi="Times New Roman" w:cs="Times New Roman"/>
          <w:sz w:val="19"/>
          <w:szCs w:val="19"/>
        </w:rPr>
        <w:t xml:space="preserve"> EV test can rapidly diagnose viral meningitis. A sample of CSF is used to determine if enterovirus is present, and results are available within hours of symptom onset.</w:t>
      </w:r>
      <w:hyperlink r:id="rId143" w:anchor="bib20" w:history="1">
        <w:r w:rsidRPr="00B97C92">
          <w:rPr>
            <w:rFonts w:ascii="Times New Roman" w:eastAsia="Times New Roman" w:hAnsi="Times New Roman" w:cs="Times New Roman"/>
            <w:color w:val="0000FF"/>
            <w:sz w:val="13"/>
            <w:szCs w:val="13"/>
            <w:u w:val="single"/>
            <w:vertAlign w:val="superscript"/>
          </w:rPr>
          <w:t>20</w:t>
        </w:r>
      </w:hyperlink>
    </w:p>
    <w:p w14:paraId="25A246F1"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The CSF can be clear or cloudy, and the typical finding is lymphocytosis. Organisms are not seen on Gram stain or acid-fast smears. Polymerase chain reaction (PCR) used to detect viral-specific deoxyribonucleic acid (DNA</w:t>
      </w:r>
      <w:proofErr w:type="gramStart"/>
      <w:r w:rsidRPr="00B97C92">
        <w:rPr>
          <w:rFonts w:ascii="Times New Roman" w:eastAsia="Times New Roman" w:hAnsi="Times New Roman" w:cs="Times New Roman"/>
          <w:sz w:val="19"/>
          <w:szCs w:val="19"/>
        </w:rPr>
        <w:t>)</w:t>
      </w:r>
      <w:proofErr w:type="gramEnd"/>
      <w:r w:rsidRPr="00B97C92">
        <w:rPr>
          <w:rFonts w:ascii="Times New Roman" w:eastAsia="Times New Roman" w:hAnsi="Times New Roman" w:cs="Times New Roman"/>
          <w:sz w:val="19"/>
          <w:szCs w:val="19"/>
        </w:rPr>
        <w:t xml:space="preserve"> or ribonucleic acid (RNA) is a sensitive method for diagnosing CNS viral infections.</w:t>
      </w:r>
    </w:p>
    <w:p w14:paraId="5D885069"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Antibiotics should be given after the LP while awaiting the results of the CSF analysis. Antibiotics are the best defense for bacterial meningitis. We can easily discontinue them if the meningitis is found to be viral.</w:t>
      </w:r>
    </w:p>
    <w:p w14:paraId="5181A336"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Viral meningitis is managed symptomatically because the disease is self-limiting. Full recovery is expected. Rare sequelae include persistent headaches, mild mental impairment, and incoordination.</w:t>
      </w:r>
    </w:p>
    <w:p w14:paraId="755F2B00" w14:textId="77777777" w:rsidR="00B97C92" w:rsidRPr="00B97C92" w:rsidRDefault="00B97C92" w:rsidP="00B97C92">
      <w:pPr>
        <w:spacing w:before="240" w:after="60" w:line="240" w:lineRule="auto"/>
        <w:outlineLvl w:val="1"/>
        <w:rPr>
          <w:rFonts w:ascii="Arial" w:eastAsia="Times New Roman" w:hAnsi="Arial" w:cs="Arial"/>
          <w:b/>
          <w:bCs/>
          <w:color w:val="707B08"/>
          <w:sz w:val="31"/>
          <w:szCs w:val="31"/>
        </w:rPr>
      </w:pPr>
      <w:r w:rsidRPr="00B97C92">
        <w:rPr>
          <w:rFonts w:ascii="Arial" w:eastAsia="Times New Roman" w:hAnsi="Arial" w:cs="Arial"/>
          <w:b/>
          <w:bCs/>
          <w:color w:val="707B08"/>
          <w:sz w:val="31"/>
          <w:szCs w:val="31"/>
        </w:rPr>
        <w:t>Brain Abscess</w:t>
      </w:r>
    </w:p>
    <w:p w14:paraId="5F019DC7" w14:textId="77777777" w:rsidR="00B97C92" w:rsidRPr="00B97C92" w:rsidRDefault="00B97C92" w:rsidP="00B97C92">
      <w:pPr>
        <w:spacing w:after="0" w:line="240" w:lineRule="auto"/>
        <w:jc w:val="both"/>
        <w:rPr>
          <w:rFonts w:ascii="Times New Roman" w:eastAsia="Times New Roman" w:hAnsi="Times New Roman" w:cs="Times New Roman"/>
          <w:sz w:val="19"/>
          <w:szCs w:val="19"/>
        </w:rPr>
      </w:pPr>
      <w:r w:rsidRPr="00B97C92">
        <w:rPr>
          <w:rFonts w:ascii="Times New Roman" w:eastAsia="Times New Roman" w:hAnsi="Times New Roman" w:cs="Times New Roman"/>
          <w:b/>
          <w:bCs/>
          <w:sz w:val="19"/>
          <w:szCs w:val="19"/>
        </w:rPr>
        <w:lastRenderedPageBreak/>
        <w:t>Brain abscess</w:t>
      </w:r>
      <w:r w:rsidRPr="00B97C92">
        <w:rPr>
          <w:rFonts w:ascii="Times New Roman" w:eastAsia="Times New Roman" w:hAnsi="Times New Roman" w:cs="Times New Roman"/>
          <w:sz w:val="19"/>
          <w:szCs w:val="19"/>
        </w:rPr>
        <w:t> is an accumulation of pus within the brain tissue from a local or systemic infection. Direct extension from an ear, tooth, mastoid, or sinus infection is the main cause. Other causes for brain abscess formation include spread from a distant site (e.g., pulmonary infection, bacterial endocarditis), skull fracture, and prior brain trauma or surgery. Streptococci and </w:t>
      </w:r>
      <w:r w:rsidRPr="00B97C92">
        <w:rPr>
          <w:rFonts w:ascii="Times New Roman" w:eastAsia="Times New Roman" w:hAnsi="Times New Roman" w:cs="Times New Roman"/>
          <w:i/>
          <w:iCs/>
          <w:sz w:val="19"/>
          <w:szCs w:val="19"/>
        </w:rPr>
        <w:t>Staphylococcus aureus</w:t>
      </w:r>
      <w:r w:rsidRPr="00B97C92">
        <w:rPr>
          <w:rFonts w:ascii="Times New Roman" w:eastAsia="Times New Roman" w:hAnsi="Times New Roman" w:cs="Times New Roman"/>
          <w:sz w:val="19"/>
          <w:szCs w:val="19"/>
        </w:rPr>
        <w:t> are the most common infective organisms.</w:t>
      </w:r>
    </w:p>
    <w:p w14:paraId="5C0EC205"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 xml:space="preserve">Manifestations are </w:t>
      </w:r>
      <w:proofErr w:type="gramStart"/>
      <w:r w:rsidRPr="00B97C92">
        <w:rPr>
          <w:rFonts w:ascii="Times New Roman" w:eastAsia="Times New Roman" w:hAnsi="Times New Roman" w:cs="Times New Roman"/>
          <w:sz w:val="19"/>
          <w:szCs w:val="19"/>
        </w:rPr>
        <w:t>similar to</w:t>
      </w:r>
      <w:proofErr w:type="gramEnd"/>
      <w:r w:rsidRPr="00B97C92">
        <w:rPr>
          <w:rFonts w:ascii="Times New Roman" w:eastAsia="Times New Roman" w:hAnsi="Times New Roman" w:cs="Times New Roman"/>
          <w:sz w:val="19"/>
          <w:szCs w:val="19"/>
        </w:rPr>
        <w:t xml:space="preserve"> those of meningitis and encephalitis and include headache, fever, and nausea and vomiting. Signs of increased ICP may include drowsiness, confusion, and seizures. Focal symptoms may reflect the local area of the abscess. For example, visual field defects or psychomotor seizures are common with a temporal lobe abscess. Visual impairment and hallucinations may accompany an occipital abscess. CT and MRI are used to diagnose a brain abscess.</w:t>
      </w:r>
    </w:p>
    <w:p w14:paraId="3D3614C8"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Antimicrobial therapy is the primary treatment for brain abscess. Other manifestations are treated symptomatically. If drug therapy is not effective, the abscess may have to be drained or removed if it is encapsulated.</w:t>
      </w:r>
    </w:p>
    <w:p w14:paraId="5EC803C3"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 xml:space="preserve">Nursing measures are </w:t>
      </w:r>
      <w:proofErr w:type="gramStart"/>
      <w:r w:rsidRPr="00B97C92">
        <w:rPr>
          <w:rFonts w:ascii="Times New Roman" w:eastAsia="Times New Roman" w:hAnsi="Times New Roman" w:cs="Times New Roman"/>
          <w:sz w:val="19"/>
          <w:szCs w:val="19"/>
        </w:rPr>
        <w:t>similar to</w:t>
      </w:r>
      <w:proofErr w:type="gramEnd"/>
      <w:r w:rsidRPr="00B97C92">
        <w:rPr>
          <w:rFonts w:ascii="Times New Roman" w:eastAsia="Times New Roman" w:hAnsi="Times New Roman" w:cs="Times New Roman"/>
          <w:sz w:val="19"/>
          <w:szCs w:val="19"/>
        </w:rPr>
        <w:t xml:space="preserve"> those for management of meningitis or increased ICP. If surgical drainage or removal is the treatment of choice, nursing care is </w:t>
      </w:r>
      <w:proofErr w:type="gramStart"/>
      <w:r w:rsidRPr="00B97C92">
        <w:rPr>
          <w:rFonts w:ascii="Times New Roman" w:eastAsia="Times New Roman" w:hAnsi="Times New Roman" w:cs="Times New Roman"/>
          <w:sz w:val="19"/>
          <w:szCs w:val="19"/>
        </w:rPr>
        <w:t>similar to</w:t>
      </w:r>
      <w:proofErr w:type="gramEnd"/>
      <w:r w:rsidRPr="00B97C92">
        <w:rPr>
          <w:rFonts w:ascii="Times New Roman" w:eastAsia="Times New Roman" w:hAnsi="Times New Roman" w:cs="Times New Roman"/>
          <w:sz w:val="19"/>
          <w:szCs w:val="19"/>
        </w:rPr>
        <w:t xml:space="preserve"> that of a patient having cranial surgery.</w:t>
      </w:r>
    </w:p>
    <w:p w14:paraId="3A453824" w14:textId="77777777" w:rsidR="00B97C92" w:rsidRPr="00B97C92" w:rsidRDefault="00B97C92" w:rsidP="00B97C92">
      <w:pPr>
        <w:spacing w:before="240" w:after="60" w:line="240" w:lineRule="auto"/>
        <w:outlineLvl w:val="1"/>
        <w:rPr>
          <w:rFonts w:ascii="Arial" w:eastAsia="Times New Roman" w:hAnsi="Arial" w:cs="Arial"/>
          <w:b/>
          <w:bCs/>
          <w:color w:val="707B08"/>
          <w:sz w:val="31"/>
          <w:szCs w:val="31"/>
        </w:rPr>
      </w:pPr>
      <w:r w:rsidRPr="00B97C92">
        <w:rPr>
          <w:rFonts w:ascii="Arial" w:eastAsia="Times New Roman" w:hAnsi="Arial" w:cs="Arial"/>
          <w:b/>
          <w:bCs/>
          <w:color w:val="707B08"/>
          <w:sz w:val="31"/>
          <w:szCs w:val="31"/>
        </w:rPr>
        <w:t>Encephalitis</w:t>
      </w:r>
    </w:p>
    <w:p w14:paraId="0C8790ED" w14:textId="77777777" w:rsidR="00B97C92" w:rsidRPr="00B97C92" w:rsidRDefault="00B97C92" w:rsidP="00B97C92">
      <w:pPr>
        <w:spacing w:after="0" w:line="240" w:lineRule="auto"/>
        <w:jc w:val="both"/>
        <w:rPr>
          <w:rFonts w:ascii="Times New Roman" w:eastAsia="Times New Roman" w:hAnsi="Times New Roman" w:cs="Times New Roman"/>
          <w:sz w:val="19"/>
          <w:szCs w:val="19"/>
        </w:rPr>
      </w:pPr>
      <w:r w:rsidRPr="00B97C92">
        <w:rPr>
          <w:rFonts w:ascii="Times New Roman" w:eastAsia="Times New Roman" w:hAnsi="Times New Roman" w:cs="Times New Roman"/>
          <w:b/>
          <w:bCs/>
          <w:sz w:val="19"/>
          <w:szCs w:val="19"/>
        </w:rPr>
        <w:t>Encephalitis</w:t>
      </w:r>
      <w:r w:rsidRPr="00B97C92">
        <w:rPr>
          <w:rFonts w:ascii="Times New Roman" w:eastAsia="Times New Roman" w:hAnsi="Times New Roman" w:cs="Times New Roman"/>
          <w:sz w:val="19"/>
          <w:szCs w:val="19"/>
        </w:rPr>
        <w:t>, an acute inflammation of the brain, is a serious and sometimes fatal disease. Several thousand cases occur in the United States each year. It is usually caused by a virus. Many different viruses can cause encephalitis. Some are associated with certain seasons of the year or endemic to certain geographic areas.</w:t>
      </w:r>
    </w:p>
    <w:p w14:paraId="47CF9164"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Ticks and mosquitoes transmit epidemic encephalitis. Examples of encephalitis include eastern equine, La Crosse, St. Louis, West Nile, and western equine.</w:t>
      </w:r>
      <w:hyperlink r:id="rId144" w:anchor="bib21" w:history="1">
        <w:r w:rsidRPr="00B97C92">
          <w:rPr>
            <w:rFonts w:ascii="Times New Roman" w:eastAsia="Times New Roman" w:hAnsi="Times New Roman" w:cs="Times New Roman"/>
            <w:color w:val="0000FF"/>
            <w:sz w:val="13"/>
            <w:szCs w:val="13"/>
            <w:u w:val="single"/>
            <w:vertAlign w:val="superscript"/>
          </w:rPr>
          <w:t>21</w:t>
        </w:r>
      </w:hyperlink>
      <w:r w:rsidRPr="00B97C92">
        <w:rPr>
          <w:rFonts w:ascii="Times New Roman" w:eastAsia="Times New Roman" w:hAnsi="Times New Roman" w:cs="Times New Roman"/>
          <w:sz w:val="19"/>
          <w:szCs w:val="19"/>
        </w:rPr>
        <w:t> Nonepidemic encephalitis may occur as a complication of measles, chickenpox, or mumps. HSV encephalitis is the most common cause of acute nonepidemic viral encephalitis. Cytomegalovirus encephalitis occurs in patients with acquired immunodeficiency syndrome (AIDS).</w:t>
      </w:r>
    </w:p>
    <w:p w14:paraId="01097323" w14:textId="77777777" w:rsidR="00B97C92" w:rsidRPr="00B97C92" w:rsidRDefault="00B97C92" w:rsidP="00B97C92">
      <w:pPr>
        <w:spacing w:before="240" w:after="60" w:line="240" w:lineRule="auto"/>
        <w:outlineLvl w:val="2"/>
        <w:rPr>
          <w:rFonts w:ascii="Arial" w:eastAsia="Times New Roman" w:hAnsi="Arial" w:cs="Arial"/>
          <w:b/>
          <w:bCs/>
          <w:color w:val="2C5E6D"/>
          <w:sz w:val="26"/>
          <w:szCs w:val="26"/>
        </w:rPr>
      </w:pPr>
      <w:r w:rsidRPr="00B97C92">
        <w:rPr>
          <w:rFonts w:ascii="Arial" w:eastAsia="Times New Roman" w:hAnsi="Arial" w:cs="Arial"/>
          <w:b/>
          <w:bCs/>
          <w:color w:val="2C5E6D"/>
          <w:sz w:val="26"/>
          <w:szCs w:val="26"/>
        </w:rPr>
        <w:t>Clinical Manifestations and Diagnostic Studies</w:t>
      </w:r>
    </w:p>
    <w:p w14:paraId="6292B5F8" w14:textId="77777777" w:rsidR="00B97C92" w:rsidRPr="00B97C92" w:rsidRDefault="00B97C92" w:rsidP="00B97C92">
      <w:pPr>
        <w:spacing w:after="0" w:line="240" w:lineRule="auto"/>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Encephalitis can be acute or subacute. The onset is typically nonspecific, with fever, headache, nausea, and vomiting. Signs of encephalitis appear on day 2 or 3 and may vary from minimal changes in mental status to coma. Virtually any CNS abnormality can occur, including hemiparesis, tremors, seizures, cranial nerve palsies, personality changes, memory impairment, amnesia, and dysphasia.</w:t>
      </w:r>
    </w:p>
    <w:p w14:paraId="315BC409"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Early diagnosis and treatment of viral encephalitis are essential for favorable outcomes. Diagnostic findings are shown in </w:t>
      </w:r>
      <w:hyperlink r:id="rId145" w:anchor="b0085" w:history="1">
        <w:r w:rsidRPr="00B97C92">
          <w:rPr>
            <w:rFonts w:ascii="Times New Roman" w:eastAsia="Times New Roman" w:hAnsi="Times New Roman" w:cs="Times New Roman"/>
            <w:color w:val="0000FF"/>
            <w:sz w:val="19"/>
            <w:szCs w:val="19"/>
            <w:u w:val="single"/>
          </w:rPr>
          <w:t>Table 56.16</w:t>
        </w:r>
      </w:hyperlink>
      <w:r w:rsidRPr="00B97C92">
        <w:rPr>
          <w:rFonts w:ascii="Times New Roman" w:eastAsia="Times New Roman" w:hAnsi="Times New Roman" w:cs="Times New Roman"/>
          <w:sz w:val="19"/>
          <w:szCs w:val="19"/>
        </w:rPr>
        <w:t>. Brain imaging techniques include CT, MRI, and PET. PCR tests allow for early detection of HSV and West Nile encephalitis. West Nile virus should be strongly considered in adults over 50 years old who develop encephalitis or meningitis in summer or early fall. The best diagnostic test for West Nile virus is a blood test that detects viral RNA. This test is also used to screen donated blood, organs, cells, and tissues.</w:t>
      </w:r>
    </w:p>
    <w:p w14:paraId="287C6384" w14:textId="77777777" w:rsidR="00B97C92" w:rsidRPr="00B97C92" w:rsidRDefault="00B97C92" w:rsidP="00B97C92">
      <w:pPr>
        <w:spacing w:before="240" w:after="60" w:line="240" w:lineRule="auto"/>
        <w:outlineLvl w:val="2"/>
        <w:rPr>
          <w:rFonts w:ascii="Arial" w:eastAsia="Times New Roman" w:hAnsi="Arial" w:cs="Arial"/>
          <w:b/>
          <w:bCs/>
          <w:color w:val="2C5E6D"/>
          <w:sz w:val="26"/>
          <w:szCs w:val="26"/>
        </w:rPr>
      </w:pPr>
      <w:r w:rsidRPr="00B97C92">
        <w:rPr>
          <w:rFonts w:ascii="Arial" w:eastAsia="Times New Roman" w:hAnsi="Arial" w:cs="Arial"/>
          <w:b/>
          <w:bCs/>
          <w:noProof/>
          <w:color w:val="2C5E6D"/>
          <w:sz w:val="26"/>
          <w:szCs w:val="26"/>
        </w:rPr>
        <w:drawing>
          <wp:inline distT="0" distB="0" distL="0" distR="0" wp14:anchorId="7B660973" wp14:editId="148583AE">
            <wp:extent cx="133350" cy="133350"/>
            <wp:effectExtent l="0" t="0" r="0" b="0"/>
            <wp:docPr id="414" name="Picture 414"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ico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B97C92">
        <w:rPr>
          <w:rFonts w:ascii="Arial" w:eastAsia="Times New Roman" w:hAnsi="Arial" w:cs="Arial"/>
          <w:b/>
          <w:bCs/>
          <w:color w:val="2C5E6D"/>
          <w:sz w:val="26"/>
          <w:szCs w:val="26"/>
        </w:rPr>
        <w:t> Interprofessional and Nursing Care</w:t>
      </w:r>
    </w:p>
    <w:p w14:paraId="4702750D" w14:textId="77777777" w:rsidR="00B97C92" w:rsidRPr="00B97C92" w:rsidRDefault="00B97C92" w:rsidP="00B97C92">
      <w:pPr>
        <w:spacing w:after="0" w:line="240" w:lineRule="auto"/>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Prevention of encephalitis focuses on mosquito control. Measures include cleaning rain gutters, removing old tires, draining bird baths, and removing water where mosquitoes can breed. Insect repellent should be used during mosquito season.</w:t>
      </w:r>
    </w:p>
    <w:p w14:paraId="4451531B"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Interprofessional and nursing management of encephalitis, including West Nile virus infection, is symptomatic and supportive. In the initial stages of encephalitis, many patients need intensive care.</w:t>
      </w:r>
    </w:p>
    <w:p w14:paraId="7EEE1569" w14:textId="77777777" w:rsidR="00B97C92" w:rsidRPr="00B97C92" w:rsidRDefault="00B97C92" w:rsidP="00B97C92">
      <w:pPr>
        <w:spacing w:after="0" w:line="240" w:lineRule="auto"/>
        <w:ind w:firstLine="240"/>
        <w:jc w:val="both"/>
        <w:rPr>
          <w:rFonts w:ascii="Times New Roman" w:eastAsia="Times New Roman" w:hAnsi="Times New Roman" w:cs="Times New Roman"/>
          <w:sz w:val="19"/>
          <w:szCs w:val="19"/>
        </w:rPr>
      </w:pPr>
      <w:r w:rsidRPr="00B97C92">
        <w:rPr>
          <w:rFonts w:ascii="Times New Roman" w:eastAsia="Times New Roman" w:hAnsi="Times New Roman" w:cs="Times New Roman"/>
          <w:sz w:val="19"/>
          <w:szCs w:val="19"/>
        </w:rPr>
        <w:t>Acyclovir (Zovirax) is used to treat encephalitis caused by HSV infection. Its use reduces mortality rates, although neurologic complications may still occur. For maximal benefit, treatment should start before the onset of coma. Treat seizure disorders with antiseizure drugs. Prophylactic treatment with antiseizure drugs may be used in severe cases of encephalitis. Treatment of cytomegalovirus encephalitis in AIDS patients is discussed in</w:t>
      </w:r>
    </w:p>
    <w:p w14:paraId="3DA9001E" w14:textId="77777777" w:rsidR="00AD0ED9" w:rsidRDefault="0057516D"/>
    <w:sectPr w:rsidR="00AD0ED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D768C"/>
    <w:multiLevelType w:val="multilevel"/>
    <w:tmpl w:val="55262B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4F440A"/>
    <w:multiLevelType w:val="multilevel"/>
    <w:tmpl w:val="02E6A7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007C28"/>
    <w:multiLevelType w:val="multilevel"/>
    <w:tmpl w:val="B72C9D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493DA6"/>
    <w:multiLevelType w:val="multilevel"/>
    <w:tmpl w:val="932EC3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3A38A4"/>
    <w:multiLevelType w:val="multilevel"/>
    <w:tmpl w:val="5E72AE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EB7EC3"/>
    <w:multiLevelType w:val="multilevel"/>
    <w:tmpl w:val="8C922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DD16AB"/>
    <w:multiLevelType w:val="multilevel"/>
    <w:tmpl w:val="8A649F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9905A64"/>
    <w:multiLevelType w:val="multilevel"/>
    <w:tmpl w:val="0D6C38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C25789D"/>
    <w:multiLevelType w:val="multilevel"/>
    <w:tmpl w:val="BD0E56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1FD16B9"/>
    <w:multiLevelType w:val="multilevel"/>
    <w:tmpl w:val="EF369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094EDC"/>
    <w:multiLevelType w:val="multilevel"/>
    <w:tmpl w:val="39BEB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7A3B11"/>
    <w:multiLevelType w:val="multilevel"/>
    <w:tmpl w:val="986E3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BE0673B"/>
    <w:multiLevelType w:val="multilevel"/>
    <w:tmpl w:val="418E63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0E75BCE"/>
    <w:multiLevelType w:val="multilevel"/>
    <w:tmpl w:val="59B04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1C46A75"/>
    <w:multiLevelType w:val="multilevel"/>
    <w:tmpl w:val="C3BE0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53F5FAC"/>
    <w:multiLevelType w:val="multilevel"/>
    <w:tmpl w:val="162603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6C322F1"/>
    <w:multiLevelType w:val="multilevel"/>
    <w:tmpl w:val="848C8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685FDB"/>
    <w:multiLevelType w:val="multilevel"/>
    <w:tmpl w:val="38E2BEB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F21C2D"/>
    <w:multiLevelType w:val="multilevel"/>
    <w:tmpl w:val="5CD23B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C2344FF"/>
    <w:multiLevelType w:val="multilevel"/>
    <w:tmpl w:val="400CA0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EEE6350"/>
    <w:multiLevelType w:val="multilevel"/>
    <w:tmpl w:val="67A6C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1B3600"/>
    <w:multiLevelType w:val="multilevel"/>
    <w:tmpl w:val="CF14B9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3D92A39"/>
    <w:multiLevelType w:val="multilevel"/>
    <w:tmpl w:val="22EC25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4664483"/>
    <w:multiLevelType w:val="multilevel"/>
    <w:tmpl w:val="2AC66E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5BE5900"/>
    <w:multiLevelType w:val="multilevel"/>
    <w:tmpl w:val="23283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84B28A6"/>
    <w:multiLevelType w:val="multilevel"/>
    <w:tmpl w:val="2626DC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B8732D8"/>
    <w:multiLevelType w:val="multilevel"/>
    <w:tmpl w:val="B0DC5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C2445F3"/>
    <w:multiLevelType w:val="multilevel"/>
    <w:tmpl w:val="6750F7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DFA2DAE"/>
    <w:multiLevelType w:val="multilevel"/>
    <w:tmpl w:val="50F2B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02F5A2F"/>
    <w:multiLevelType w:val="multilevel"/>
    <w:tmpl w:val="2FB0C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4D64CCC"/>
    <w:multiLevelType w:val="multilevel"/>
    <w:tmpl w:val="F64EB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59C7738"/>
    <w:multiLevelType w:val="multilevel"/>
    <w:tmpl w:val="DA6E4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59F6A6D"/>
    <w:multiLevelType w:val="multilevel"/>
    <w:tmpl w:val="52A01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6EA1825"/>
    <w:multiLevelType w:val="multilevel"/>
    <w:tmpl w:val="EA2297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77E4F7A"/>
    <w:multiLevelType w:val="multilevel"/>
    <w:tmpl w:val="6180D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4B11826"/>
    <w:multiLevelType w:val="multilevel"/>
    <w:tmpl w:val="4E380F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5344C9B"/>
    <w:multiLevelType w:val="multilevel"/>
    <w:tmpl w:val="1B6097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5C5129F"/>
    <w:multiLevelType w:val="multilevel"/>
    <w:tmpl w:val="33E65B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25C040F"/>
    <w:multiLevelType w:val="multilevel"/>
    <w:tmpl w:val="C96A6D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265550E"/>
    <w:multiLevelType w:val="multilevel"/>
    <w:tmpl w:val="8244F4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2F44131"/>
    <w:multiLevelType w:val="multilevel"/>
    <w:tmpl w:val="83DC02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F3436F1"/>
    <w:multiLevelType w:val="multilevel"/>
    <w:tmpl w:val="CF64E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FA70473"/>
    <w:multiLevelType w:val="multilevel"/>
    <w:tmpl w:val="DAE87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FB23675"/>
    <w:multiLevelType w:val="multilevel"/>
    <w:tmpl w:val="A718F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42"/>
  </w:num>
  <w:num w:numId="3">
    <w:abstractNumId w:val="11"/>
  </w:num>
  <w:num w:numId="4">
    <w:abstractNumId w:val="38"/>
  </w:num>
  <w:num w:numId="5">
    <w:abstractNumId w:val="15"/>
  </w:num>
  <w:num w:numId="6">
    <w:abstractNumId w:val="40"/>
  </w:num>
  <w:num w:numId="7">
    <w:abstractNumId w:val="39"/>
  </w:num>
  <w:num w:numId="8">
    <w:abstractNumId w:val="21"/>
  </w:num>
  <w:num w:numId="9">
    <w:abstractNumId w:val="37"/>
  </w:num>
  <w:num w:numId="10">
    <w:abstractNumId w:val="12"/>
  </w:num>
  <w:num w:numId="11">
    <w:abstractNumId w:val="4"/>
  </w:num>
  <w:num w:numId="12">
    <w:abstractNumId w:val="23"/>
  </w:num>
  <w:num w:numId="13">
    <w:abstractNumId w:val="35"/>
  </w:num>
  <w:num w:numId="14">
    <w:abstractNumId w:val="18"/>
  </w:num>
  <w:num w:numId="15">
    <w:abstractNumId w:val="30"/>
  </w:num>
  <w:num w:numId="16">
    <w:abstractNumId w:val="32"/>
  </w:num>
  <w:num w:numId="17">
    <w:abstractNumId w:val="31"/>
  </w:num>
  <w:num w:numId="18">
    <w:abstractNumId w:val="5"/>
  </w:num>
  <w:num w:numId="19">
    <w:abstractNumId w:val="29"/>
  </w:num>
  <w:num w:numId="20">
    <w:abstractNumId w:val="16"/>
  </w:num>
  <w:num w:numId="21">
    <w:abstractNumId w:val="10"/>
  </w:num>
  <w:num w:numId="22">
    <w:abstractNumId w:val="41"/>
  </w:num>
  <w:num w:numId="23">
    <w:abstractNumId w:val="34"/>
  </w:num>
  <w:num w:numId="24">
    <w:abstractNumId w:val="43"/>
  </w:num>
  <w:num w:numId="25">
    <w:abstractNumId w:val="26"/>
  </w:num>
  <w:num w:numId="26">
    <w:abstractNumId w:val="24"/>
  </w:num>
  <w:num w:numId="27">
    <w:abstractNumId w:val="28"/>
  </w:num>
  <w:num w:numId="28">
    <w:abstractNumId w:val="22"/>
  </w:num>
  <w:num w:numId="29">
    <w:abstractNumId w:val="25"/>
  </w:num>
  <w:num w:numId="30">
    <w:abstractNumId w:val="2"/>
  </w:num>
  <w:num w:numId="31">
    <w:abstractNumId w:val="17"/>
  </w:num>
  <w:num w:numId="32">
    <w:abstractNumId w:val="19"/>
  </w:num>
  <w:num w:numId="33">
    <w:abstractNumId w:val="14"/>
  </w:num>
  <w:num w:numId="34">
    <w:abstractNumId w:val="6"/>
  </w:num>
  <w:num w:numId="35">
    <w:abstractNumId w:val="36"/>
  </w:num>
  <w:num w:numId="36">
    <w:abstractNumId w:val="1"/>
  </w:num>
  <w:num w:numId="37">
    <w:abstractNumId w:val="33"/>
  </w:num>
  <w:num w:numId="38">
    <w:abstractNumId w:val="9"/>
  </w:num>
  <w:num w:numId="39">
    <w:abstractNumId w:val="0"/>
  </w:num>
  <w:num w:numId="40">
    <w:abstractNumId w:val="7"/>
  </w:num>
  <w:num w:numId="41">
    <w:abstractNumId w:val="3"/>
  </w:num>
  <w:num w:numId="42">
    <w:abstractNumId w:val="13"/>
  </w:num>
  <w:num w:numId="43">
    <w:abstractNumId w:val="27"/>
  </w:num>
  <w:num w:numId="4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7C92"/>
    <w:rsid w:val="00105C8F"/>
    <w:rsid w:val="004A5A18"/>
    <w:rsid w:val="0057516D"/>
    <w:rsid w:val="00980E30"/>
    <w:rsid w:val="00B97C92"/>
    <w:rsid w:val="00F84E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E9AB56"/>
  <w15:chartTrackingRefBased/>
  <w15:docId w15:val="{B2BCBEC7-6492-44FA-8C3E-ED9686449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B97C9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B97C9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B97C92"/>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B97C92"/>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link w:val="Heading6Char"/>
    <w:uiPriority w:val="9"/>
    <w:qFormat/>
    <w:rsid w:val="00B97C92"/>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97C9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B97C92"/>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B97C92"/>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B97C92"/>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sid w:val="00B97C92"/>
    <w:rPr>
      <w:rFonts w:ascii="Times New Roman" w:eastAsia="Times New Roman" w:hAnsi="Times New Roman" w:cs="Times New Roman"/>
      <w:b/>
      <w:bCs/>
      <w:sz w:val="15"/>
      <w:szCs w:val="15"/>
    </w:rPr>
  </w:style>
  <w:style w:type="numbering" w:customStyle="1" w:styleId="NoList1">
    <w:name w:val="No List1"/>
    <w:next w:val="NoList"/>
    <w:uiPriority w:val="99"/>
    <w:semiHidden/>
    <w:unhideWhenUsed/>
    <w:rsid w:val="00B97C92"/>
  </w:style>
  <w:style w:type="paragraph" w:customStyle="1" w:styleId="msonormal0">
    <w:name w:val="msonormal"/>
    <w:basedOn w:val="Normal"/>
    <w:rsid w:val="00B97C9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B97C92"/>
    <w:rPr>
      <w:color w:val="0000FF"/>
      <w:u w:val="single"/>
    </w:rPr>
  </w:style>
  <w:style w:type="character" w:styleId="FollowedHyperlink">
    <w:name w:val="FollowedHyperlink"/>
    <w:basedOn w:val="DefaultParagraphFont"/>
    <w:uiPriority w:val="99"/>
    <w:semiHidden/>
    <w:unhideWhenUsed/>
    <w:rsid w:val="00B97C92"/>
    <w:rPr>
      <w:color w:val="800080"/>
      <w:u w:val="single"/>
    </w:rPr>
  </w:style>
  <w:style w:type="character" w:customStyle="1" w:styleId="italic">
    <w:name w:val="italic"/>
    <w:basedOn w:val="DefaultParagraphFont"/>
    <w:rsid w:val="00B97C92"/>
  </w:style>
  <w:style w:type="character" w:customStyle="1" w:styleId="bold">
    <w:name w:val="bold"/>
    <w:basedOn w:val="DefaultParagraphFont"/>
    <w:rsid w:val="00B97C92"/>
  </w:style>
  <w:style w:type="character" w:customStyle="1" w:styleId="pgnum">
    <w:name w:val="pgnum"/>
    <w:basedOn w:val="DefaultParagraphFont"/>
    <w:rsid w:val="00B97C92"/>
  </w:style>
  <w:style w:type="character" w:customStyle="1" w:styleId="fignum">
    <w:name w:val="fignum"/>
    <w:basedOn w:val="DefaultParagraphFont"/>
    <w:rsid w:val="00B97C92"/>
  </w:style>
  <w:style w:type="character" w:customStyle="1" w:styleId="b1num">
    <w:name w:val="b1num"/>
    <w:basedOn w:val="DefaultParagraphFont"/>
    <w:rsid w:val="00B97C92"/>
  </w:style>
  <w:style w:type="paragraph" w:customStyle="1" w:styleId="b1unnumlist">
    <w:name w:val="b1unnumlist"/>
    <w:basedOn w:val="Normal"/>
    <w:rsid w:val="00B97C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gcredit">
    <w:name w:val="figcredit"/>
    <w:basedOn w:val="DefaultParagraphFont"/>
    <w:rsid w:val="00B97C92"/>
  </w:style>
  <w:style w:type="paragraph" w:customStyle="1" w:styleId="b1bulllist">
    <w:name w:val="b1bulllist"/>
    <w:basedOn w:val="Normal"/>
    <w:rsid w:val="00B97C92"/>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97C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con1">
    <w:name w:val="icon1"/>
    <w:basedOn w:val="DefaultParagraphFont"/>
    <w:rsid w:val="00B97C92"/>
  </w:style>
  <w:style w:type="paragraph" w:customStyle="1" w:styleId="tnum">
    <w:name w:val="tnum"/>
    <w:basedOn w:val="Normal"/>
    <w:rsid w:val="00B97C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ftnote">
    <w:name w:val="tftnote"/>
    <w:basedOn w:val="Normal"/>
    <w:rsid w:val="00B97C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bulllist">
    <w:name w:val="tbulllist"/>
    <w:basedOn w:val="Normal"/>
    <w:rsid w:val="00B97C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unnumlist">
    <w:name w:val="tunnumlist"/>
    <w:basedOn w:val="Normal"/>
    <w:rsid w:val="00B97C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lllist">
    <w:name w:val="bulllist"/>
    <w:basedOn w:val="Normal"/>
    <w:rsid w:val="00B97C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1numlist">
    <w:name w:val="b1numlist"/>
    <w:basedOn w:val="Normal"/>
    <w:rsid w:val="00B97C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1bulllist1">
    <w:name w:val="b1bulllist1"/>
    <w:basedOn w:val="Normal"/>
    <w:rsid w:val="00B97C9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3201159">
      <w:bodyDiv w:val="1"/>
      <w:marLeft w:val="0"/>
      <w:marRight w:val="0"/>
      <w:marTop w:val="0"/>
      <w:marBottom w:val="0"/>
      <w:divBdr>
        <w:top w:val="none" w:sz="0" w:space="0" w:color="auto"/>
        <w:left w:val="none" w:sz="0" w:space="0" w:color="auto"/>
        <w:bottom w:val="none" w:sz="0" w:space="0" w:color="auto"/>
        <w:right w:val="none" w:sz="0" w:space="0" w:color="auto"/>
      </w:divBdr>
      <w:divsChild>
        <w:div w:id="694576989">
          <w:marLeft w:val="0"/>
          <w:marRight w:val="0"/>
          <w:marTop w:val="0"/>
          <w:marBottom w:val="0"/>
          <w:divBdr>
            <w:top w:val="none" w:sz="0" w:space="0" w:color="auto"/>
            <w:left w:val="none" w:sz="0" w:space="0" w:color="auto"/>
            <w:bottom w:val="none" w:sz="0" w:space="0" w:color="auto"/>
            <w:right w:val="none" w:sz="0" w:space="0" w:color="auto"/>
          </w:divBdr>
        </w:div>
        <w:div w:id="1646155558">
          <w:marLeft w:val="0"/>
          <w:marRight w:val="0"/>
          <w:marTop w:val="240"/>
          <w:marBottom w:val="240"/>
          <w:divBdr>
            <w:top w:val="none" w:sz="0" w:space="0" w:color="auto"/>
            <w:left w:val="none" w:sz="0" w:space="0" w:color="auto"/>
            <w:bottom w:val="none" w:sz="0" w:space="0" w:color="auto"/>
            <w:right w:val="none" w:sz="0" w:space="0" w:color="auto"/>
          </w:divBdr>
          <w:divsChild>
            <w:div w:id="2101608519">
              <w:marLeft w:val="0"/>
              <w:marRight w:val="0"/>
              <w:marTop w:val="0"/>
              <w:marBottom w:val="0"/>
              <w:divBdr>
                <w:top w:val="none" w:sz="0" w:space="0" w:color="auto"/>
                <w:left w:val="none" w:sz="0" w:space="0" w:color="auto"/>
                <w:bottom w:val="none" w:sz="0" w:space="0" w:color="auto"/>
                <w:right w:val="none" w:sz="0" w:space="0" w:color="auto"/>
              </w:divBdr>
            </w:div>
            <w:div w:id="750542914">
              <w:marLeft w:val="0"/>
              <w:marRight w:val="0"/>
              <w:marTop w:val="0"/>
              <w:marBottom w:val="0"/>
              <w:divBdr>
                <w:top w:val="none" w:sz="0" w:space="0" w:color="auto"/>
                <w:left w:val="none" w:sz="0" w:space="0" w:color="auto"/>
                <w:bottom w:val="none" w:sz="0" w:space="0" w:color="auto"/>
                <w:right w:val="none" w:sz="0" w:space="0" w:color="auto"/>
              </w:divBdr>
              <w:divsChild>
                <w:div w:id="1531335564">
                  <w:marLeft w:val="0"/>
                  <w:marRight w:val="0"/>
                  <w:marTop w:val="0"/>
                  <w:marBottom w:val="0"/>
                  <w:divBdr>
                    <w:top w:val="none" w:sz="0" w:space="0" w:color="auto"/>
                    <w:left w:val="none" w:sz="0" w:space="0" w:color="auto"/>
                    <w:bottom w:val="none" w:sz="0" w:space="0" w:color="auto"/>
                    <w:right w:val="none" w:sz="0" w:space="0" w:color="auto"/>
                  </w:divBdr>
                  <w:divsChild>
                    <w:div w:id="705066275">
                      <w:marLeft w:val="0"/>
                      <w:marRight w:val="0"/>
                      <w:marTop w:val="480"/>
                      <w:marBottom w:val="120"/>
                      <w:divBdr>
                        <w:top w:val="none" w:sz="0" w:space="0" w:color="auto"/>
                        <w:left w:val="none" w:sz="0" w:space="0" w:color="auto"/>
                        <w:bottom w:val="none" w:sz="0" w:space="0" w:color="auto"/>
                        <w:right w:val="none" w:sz="0" w:space="0" w:color="auto"/>
                      </w:divBdr>
                      <w:divsChild>
                        <w:div w:id="569729786">
                          <w:marLeft w:val="0"/>
                          <w:marRight w:val="0"/>
                          <w:marTop w:val="480"/>
                          <w:marBottom w:val="120"/>
                          <w:divBdr>
                            <w:top w:val="none" w:sz="0" w:space="0" w:color="auto"/>
                            <w:left w:val="none" w:sz="0" w:space="0" w:color="auto"/>
                            <w:bottom w:val="none" w:sz="0" w:space="0" w:color="auto"/>
                            <w:right w:val="none" w:sz="0" w:space="0" w:color="auto"/>
                          </w:divBdr>
                        </w:div>
                      </w:divsChild>
                    </w:div>
                  </w:divsChild>
                </w:div>
                <w:div w:id="1183545704">
                  <w:marLeft w:val="0"/>
                  <w:marRight w:val="0"/>
                  <w:marTop w:val="0"/>
                  <w:marBottom w:val="0"/>
                  <w:divBdr>
                    <w:top w:val="none" w:sz="0" w:space="0" w:color="auto"/>
                    <w:left w:val="none" w:sz="0" w:space="0" w:color="auto"/>
                    <w:bottom w:val="none" w:sz="0" w:space="0" w:color="auto"/>
                    <w:right w:val="none" w:sz="0" w:space="0" w:color="auto"/>
                  </w:divBdr>
                </w:div>
              </w:divsChild>
            </w:div>
            <w:div w:id="1234926704">
              <w:marLeft w:val="0"/>
              <w:marRight w:val="0"/>
              <w:marTop w:val="0"/>
              <w:marBottom w:val="0"/>
              <w:divBdr>
                <w:top w:val="none" w:sz="0" w:space="0" w:color="auto"/>
                <w:left w:val="none" w:sz="0" w:space="0" w:color="auto"/>
                <w:bottom w:val="none" w:sz="0" w:space="0" w:color="auto"/>
                <w:right w:val="none" w:sz="0" w:space="0" w:color="auto"/>
              </w:divBdr>
              <w:divsChild>
                <w:div w:id="1119229206">
                  <w:marLeft w:val="0"/>
                  <w:marRight w:val="0"/>
                  <w:marTop w:val="0"/>
                  <w:marBottom w:val="0"/>
                  <w:divBdr>
                    <w:top w:val="none" w:sz="0" w:space="0" w:color="auto"/>
                    <w:left w:val="none" w:sz="0" w:space="0" w:color="auto"/>
                    <w:bottom w:val="none" w:sz="0" w:space="0" w:color="auto"/>
                    <w:right w:val="none" w:sz="0" w:space="0" w:color="auto"/>
                  </w:divBdr>
                  <w:divsChild>
                    <w:div w:id="881357317">
                      <w:marLeft w:val="0"/>
                      <w:marRight w:val="0"/>
                      <w:marTop w:val="480"/>
                      <w:marBottom w:val="120"/>
                      <w:divBdr>
                        <w:top w:val="none" w:sz="0" w:space="0" w:color="auto"/>
                        <w:left w:val="none" w:sz="0" w:space="0" w:color="auto"/>
                        <w:bottom w:val="none" w:sz="0" w:space="0" w:color="auto"/>
                        <w:right w:val="none" w:sz="0" w:space="0" w:color="auto"/>
                      </w:divBdr>
                      <w:divsChild>
                        <w:div w:id="1821724198">
                          <w:marLeft w:val="0"/>
                          <w:marRight w:val="0"/>
                          <w:marTop w:val="480"/>
                          <w:marBottom w:val="120"/>
                          <w:divBdr>
                            <w:top w:val="none" w:sz="0" w:space="0" w:color="auto"/>
                            <w:left w:val="none" w:sz="0" w:space="0" w:color="auto"/>
                            <w:bottom w:val="none" w:sz="0" w:space="0" w:color="auto"/>
                            <w:right w:val="none" w:sz="0" w:space="0" w:color="auto"/>
                          </w:divBdr>
                        </w:div>
                      </w:divsChild>
                    </w:div>
                  </w:divsChild>
                </w:div>
                <w:div w:id="2125878580">
                  <w:marLeft w:val="0"/>
                  <w:marRight w:val="0"/>
                  <w:marTop w:val="0"/>
                  <w:marBottom w:val="0"/>
                  <w:divBdr>
                    <w:top w:val="none" w:sz="0" w:space="0" w:color="auto"/>
                    <w:left w:val="none" w:sz="0" w:space="0" w:color="auto"/>
                    <w:bottom w:val="none" w:sz="0" w:space="0" w:color="auto"/>
                    <w:right w:val="none" w:sz="0" w:space="0" w:color="auto"/>
                  </w:divBdr>
                </w:div>
              </w:divsChild>
            </w:div>
            <w:div w:id="1330060398">
              <w:marLeft w:val="0"/>
              <w:marRight w:val="0"/>
              <w:marTop w:val="0"/>
              <w:marBottom w:val="0"/>
              <w:divBdr>
                <w:top w:val="none" w:sz="0" w:space="0" w:color="auto"/>
                <w:left w:val="none" w:sz="0" w:space="0" w:color="auto"/>
                <w:bottom w:val="none" w:sz="0" w:space="0" w:color="auto"/>
                <w:right w:val="none" w:sz="0" w:space="0" w:color="auto"/>
              </w:divBdr>
              <w:divsChild>
                <w:div w:id="1281836520">
                  <w:marLeft w:val="0"/>
                  <w:marRight w:val="0"/>
                  <w:marTop w:val="0"/>
                  <w:marBottom w:val="0"/>
                  <w:divBdr>
                    <w:top w:val="none" w:sz="0" w:space="0" w:color="auto"/>
                    <w:left w:val="none" w:sz="0" w:space="0" w:color="auto"/>
                    <w:bottom w:val="none" w:sz="0" w:space="0" w:color="auto"/>
                    <w:right w:val="none" w:sz="0" w:space="0" w:color="auto"/>
                  </w:divBdr>
                  <w:divsChild>
                    <w:div w:id="1867283003">
                      <w:marLeft w:val="0"/>
                      <w:marRight w:val="0"/>
                      <w:marTop w:val="480"/>
                      <w:marBottom w:val="120"/>
                      <w:divBdr>
                        <w:top w:val="none" w:sz="0" w:space="0" w:color="auto"/>
                        <w:left w:val="none" w:sz="0" w:space="0" w:color="auto"/>
                        <w:bottom w:val="none" w:sz="0" w:space="0" w:color="auto"/>
                        <w:right w:val="none" w:sz="0" w:space="0" w:color="auto"/>
                      </w:divBdr>
                      <w:divsChild>
                        <w:div w:id="178198606">
                          <w:marLeft w:val="0"/>
                          <w:marRight w:val="0"/>
                          <w:marTop w:val="480"/>
                          <w:marBottom w:val="120"/>
                          <w:divBdr>
                            <w:top w:val="none" w:sz="0" w:space="0" w:color="auto"/>
                            <w:left w:val="none" w:sz="0" w:space="0" w:color="auto"/>
                            <w:bottom w:val="none" w:sz="0" w:space="0" w:color="auto"/>
                            <w:right w:val="none" w:sz="0" w:space="0" w:color="auto"/>
                          </w:divBdr>
                        </w:div>
                      </w:divsChild>
                    </w:div>
                  </w:divsChild>
                </w:div>
                <w:div w:id="1792019889">
                  <w:marLeft w:val="0"/>
                  <w:marRight w:val="0"/>
                  <w:marTop w:val="0"/>
                  <w:marBottom w:val="0"/>
                  <w:divBdr>
                    <w:top w:val="none" w:sz="0" w:space="0" w:color="auto"/>
                    <w:left w:val="none" w:sz="0" w:space="0" w:color="auto"/>
                    <w:bottom w:val="none" w:sz="0" w:space="0" w:color="auto"/>
                    <w:right w:val="none" w:sz="0" w:space="0" w:color="auto"/>
                  </w:divBdr>
                </w:div>
              </w:divsChild>
            </w:div>
            <w:div w:id="1500541732">
              <w:marLeft w:val="0"/>
              <w:marRight w:val="0"/>
              <w:marTop w:val="0"/>
              <w:marBottom w:val="0"/>
              <w:divBdr>
                <w:top w:val="none" w:sz="0" w:space="0" w:color="auto"/>
                <w:left w:val="none" w:sz="0" w:space="0" w:color="auto"/>
                <w:bottom w:val="none" w:sz="0" w:space="0" w:color="auto"/>
                <w:right w:val="none" w:sz="0" w:space="0" w:color="auto"/>
              </w:divBdr>
            </w:div>
          </w:divsChild>
        </w:div>
        <w:div w:id="76365751">
          <w:marLeft w:val="0"/>
          <w:marRight w:val="0"/>
          <w:marTop w:val="0"/>
          <w:marBottom w:val="0"/>
          <w:divBdr>
            <w:top w:val="none" w:sz="0" w:space="0" w:color="auto"/>
            <w:left w:val="none" w:sz="0" w:space="0" w:color="auto"/>
            <w:bottom w:val="none" w:sz="0" w:space="0" w:color="auto"/>
            <w:right w:val="none" w:sz="0" w:space="0" w:color="auto"/>
          </w:divBdr>
          <w:divsChild>
            <w:div w:id="1157112397">
              <w:marLeft w:val="0"/>
              <w:marRight w:val="0"/>
              <w:marTop w:val="0"/>
              <w:marBottom w:val="0"/>
              <w:divBdr>
                <w:top w:val="none" w:sz="0" w:space="0" w:color="auto"/>
                <w:left w:val="none" w:sz="0" w:space="0" w:color="auto"/>
                <w:bottom w:val="none" w:sz="0" w:space="0" w:color="auto"/>
                <w:right w:val="none" w:sz="0" w:space="0" w:color="auto"/>
              </w:divBdr>
              <w:divsChild>
                <w:div w:id="1036929174">
                  <w:marLeft w:val="0"/>
                  <w:marRight w:val="0"/>
                  <w:marTop w:val="480"/>
                  <w:marBottom w:val="120"/>
                  <w:divBdr>
                    <w:top w:val="none" w:sz="0" w:space="0" w:color="auto"/>
                    <w:left w:val="none" w:sz="0" w:space="0" w:color="auto"/>
                    <w:bottom w:val="none" w:sz="0" w:space="0" w:color="auto"/>
                    <w:right w:val="none" w:sz="0" w:space="0" w:color="auto"/>
                  </w:divBdr>
                  <w:divsChild>
                    <w:div w:id="1824656873">
                      <w:marLeft w:val="0"/>
                      <w:marRight w:val="0"/>
                      <w:marTop w:val="480"/>
                      <w:marBottom w:val="120"/>
                      <w:divBdr>
                        <w:top w:val="none" w:sz="0" w:space="0" w:color="auto"/>
                        <w:left w:val="none" w:sz="0" w:space="0" w:color="auto"/>
                        <w:bottom w:val="none" w:sz="0" w:space="0" w:color="auto"/>
                        <w:right w:val="none" w:sz="0" w:space="0" w:color="auto"/>
                      </w:divBdr>
                    </w:div>
                  </w:divsChild>
                </w:div>
              </w:divsChild>
            </w:div>
          </w:divsChild>
        </w:div>
        <w:div w:id="1713142517">
          <w:marLeft w:val="0"/>
          <w:marRight w:val="0"/>
          <w:marTop w:val="0"/>
          <w:marBottom w:val="0"/>
          <w:divBdr>
            <w:top w:val="none" w:sz="0" w:space="0" w:color="auto"/>
            <w:left w:val="none" w:sz="0" w:space="0" w:color="auto"/>
            <w:bottom w:val="none" w:sz="0" w:space="0" w:color="auto"/>
            <w:right w:val="none" w:sz="0" w:space="0" w:color="auto"/>
          </w:divBdr>
        </w:div>
        <w:div w:id="612447017">
          <w:marLeft w:val="0"/>
          <w:marRight w:val="0"/>
          <w:marTop w:val="0"/>
          <w:marBottom w:val="0"/>
          <w:divBdr>
            <w:top w:val="none" w:sz="0" w:space="0" w:color="auto"/>
            <w:left w:val="none" w:sz="0" w:space="0" w:color="auto"/>
            <w:bottom w:val="none" w:sz="0" w:space="0" w:color="auto"/>
            <w:right w:val="none" w:sz="0" w:space="0" w:color="auto"/>
          </w:divBdr>
        </w:div>
        <w:div w:id="439377070">
          <w:marLeft w:val="0"/>
          <w:marRight w:val="0"/>
          <w:marTop w:val="240"/>
          <w:marBottom w:val="240"/>
          <w:divBdr>
            <w:top w:val="none" w:sz="0" w:space="0" w:color="auto"/>
            <w:left w:val="none" w:sz="0" w:space="0" w:color="auto"/>
            <w:bottom w:val="none" w:sz="0" w:space="0" w:color="auto"/>
            <w:right w:val="none" w:sz="0" w:space="0" w:color="auto"/>
          </w:divBdr>
          <w:divsChild>
            <w:div w:id="1028070643">
              <w:marLeft w:val="0"/>
              <w:marRight w:val="0"/>
              <w:marTop w:val="0"/>
              <w:marBottom w:val="0"/>
              <w:divBdr>
                <w:top w:val="none" w:sz="0" w:space="0" w:color="auto"/>
                <w:left w:val="none" w:sz="0" w:space="0" w:color="auto"/>
                <w:bottom w:val="none" w:sz="0" w:space="0" w:color="auto"/>
                <w:right w:val="none" w:sz="0" w:space="0" w:color="auto"/>
              </w:divBdr>
            </w:div>
            <w:div w:id="787045112">
              <w:marLeft w:val="0"/>
              <w:marRight w:val="0"/>
              <w:marTop w:val="0"/>
              <w:marBottom w:val="0"/>
              <w:divBdr>
                <w:top w:val="none" w:sz="0" w:space="0" w:color="auto"/>
                <w:left w:val="none" w:sz="0" w:space="0" w:color="auto"/>
                <w:bottom w:val="none" w:sz="0" w:space="0" w:color="auto"/>
                <w:right w:val="none" w:sz="0" w:space="0" w:color="auto"/>
              </w:divBdr>
            </w:div>
            <w:div w:id="1199002573">
              <w:marLeft w:val="0"/>
              <w:marRight w:val="0"/>
              <w:marTop w:val="0"/>
              <w:marBottom w:val="0"/>
              <w:divBdr>
                <w:top w:val="none" w:sz="0" w:space="0" w:color="auto"/>
                <w:left w:val="none" w:sz="0" w:space="0" w:color="auto"/>
                <w:bottom w:val="none" w:sz="0" w:space="0" w:color="auto"/>
                <w:right w:val="none" w:sz="0" w:space="0" w:color="auto"/>
              </w:divBdr>
            </w:div>
            <w:div w:id="1978879513">
              <w:marLeft w:val="0"/>
              <w:marRight w:val="0"/>
              <w:marTop w:val="0"/>
              <w:marBottom w:val="0"/>
              <w:divBdr>
                <w:top w:val="none" w:sz="0" w:space="0" w:color="auto"/>
                <w:left w:val="none" w:sz="0" w:space="0" w:color="auto"/>
                <w:bottom w:val="none" w:sz="0" w:space="0" w:color="auto"/>
                <w:right w:val="none" w:sz="0" w:space="0" w:color="auto"/>
              </w:divBdr>
            </w:div>
            <w:div w:id="1707490162">
              <w:marLeft w:val="0"/>
              <w:marRight w:val="0"/>
              <w:marTop w:val="0"/>
              <w:marBottom w:val="0"/>
              <w:divBdr>
                <w:top w:val="none" w:sz="0" w:space="0" w:color="auto"/>
                <w:left w:val="none" w:sz="0" w:space="0" w:color="auto"/>
                <w:bottom w:val="none" w:sz="0" w:space="0" w:color="auto"/>
                <w:right w:val="none" w:sz="0" w:space="0" w:color="auto"/>
              </w:divBdr>
            </w:div>
            <w:div w:id="315572962">
              <w:marLeft w:val="0"/>
              <w:marRight w:val="0"/>
              <w:marTop w:val="0"/>
              <w:marBottom w:val="0"/>
              <w:divBdr>
                <w:top w:val="none" w:sz="0" w:space="0" w:color="auto"/>
                <w:left w:val="none" w:sz="0" w:space="0" w:color="auto"/>
                <w:bottom w:val="none" w:sz="0" w:space="0" w:color="auto"/>
                <w:right w:val="none" w:sz="0" w:space="0" w:color="auto"/>
              </w:divBdr>
            </w:div>
            <w:div w:id="1974939546">
              <w:marLeft w:val="0"/>
              <w:marRight w:val="0"/>
              <w:marTop w:val="0"/>
              <w:marBottom w:val="0"/>
              <w:divBdr>
                <w:top w:val="none" w:sz="0" w:space="0" w:color="auto"/>
                <w:left w:val="none" w:sz="0" w:space="0" w:color="auto"/>
                <w:bottom w:val="none" w:sz="0" w:space="0" w:color="auto"/>
                <w:right w:val="none" w:sz="0" w:space="0" w:color="auto"/>
              </w:divBdr>
            </w:div>
            <w:div w:id="989410089">
              <w:marLeft w:val="0"/>
              <w:marRight w:val="0"/>
              <w:marTop w:val="0"/>
              <w:marBottom w:val="0"/>
              <w:divBdr>
                <w:top w:val="none" w:sz="0" w:space="0" w:color="auto"/>
                <w:left w:val="none" w:sz="0" w:space="0" w:color="auto"/>
                <w:bottom w:val="none" w:sz="0" w:space="0" w:color="auto"/>
                <w:right w:val="none" w:sz="0" w:space="0" w:color="auto"/>
              </w:divBdr>
            </w:div>
            <w:div w:id="1790397982">
              <w:marLeft w:val="0"/>
              <w:marRight w:val="0"/>
              <w:marTop w:val="0"/>
              <w:marBottom w:val="0"/>
              <w:divBdr>
                <w:top w:val="none" w:sz="0" w:space="0" w:color="auto"/>
                <w:left w:val="none" w:sz="0" w:space="0" w:color="auto"/>
                <w:bottom w:val="none" w:sz="0" w:space="0" w:color="auto"/>
                <w:right w:val="none" w:sz="0" w:space="0" w:color="auto"/>
              </w:divBdr>
            </w:div>
            <w:div w:id="1823621921">
              <w:marLeft w:val="0"/>
              <w:marRight w:val="0"/>
              <w:marTop w:val="0"/>
              <w:marBottom w:val="0"/>
              <w:divBdr>
                <w:top w:val="none" w:sz="0" w:space="0" w:color="auto"/>
                <w:left w:val="none" w:sz="0" w:space="0" w:color="auto"/>
                <w:bottom w:val="none" w:sz="0" w:space="0" w:color="auto"/>
                <w:right w:val="none" w:sz="0" w:space="0" w:color="auto"/>
              </w:divBdr>
            </w:div>
            <w:div w:id="1524394652">
              <w:marLeft w:val="0"/>
              <w:marRight w:val="0"/>
              <w:marTop w:val="0"/>
              <w:marBottom w:val="0"/>
              <w:divBdr>
                <w:top w:val="none" w:sz="0" w:space="0" w:color="auto"/>
                <w:left w:val="none" w:sz="0" w:space="0" w:color="auto"/>
                <w:bottom w:val="none" w:sz="0" w:space="0" w:color="auto"/>
                <w:right w:val="none" w:sz="0" w:space="0" w:color="auto"/>
              </w:divBdr>
            </w:div>
          </w:divsChild>
        </w:div>
        <w:div w:id="1168792391">
          <w:marLeft w:val="0"/>
          <w:marRight w:val="0"/>
          <w:marTop w:val="0"/>
          <w:marBottom w:val="0"/>
          <w:divBdr>
            <w:top w:val="none" w:sz="0" w:space="0" w:color="auto"/>
            <w:left w:val="none" w:sz="0" w:space="0" w:color="auto"/>
            <w:bottom w:val="none" w:sz="0" w:space="0" w:color="auto"/>
            <w:right w:val="none" w:sz="0" w:space="0" w:color="auto"/>
          </w:divBdr>
          <w:divsChild>
            <w:div w:id="867647271">
              <w:marLeft w:val="0"/>
              <w:marRight w:val="0"/>
              <w:marTop w:val="240"/>
              <w:marBottom w:val="240"/>
              <w:divBdr>
                <w:top w:val="none" w:sz="0" w:space="0" w:color="auto"/>
                <w:left w:val="none" w:sz="0" w:space="0" w:color="auto"/>
                <w:bottom w:val="none" w:sz="0" w:space="0" w:color="auto"/>
                <w:right w:val="none" w:sz="0" w:space="0" w:color="auto"/>
              </w:divBdr>
              <w:divsChild>
                <w:div w:id="634717644">
                  <w:marLeft w:val="0"/>
                  <w:marRight w:val="0"/>
                  <w:marTop w:val="0"/>
                  <w:marBottom w:val="0"/>
                  <w:divBdr>
                    <w:top w:val="none" w:sz="0" w:space="0" w:color="auto"/>
                    <w:left w:val="none" w:sz="0" w:space="0" w:color="auto"/>
                    <w:bottom w:val="single" w:sz="12" w:space="0" w:color="4F4F4F"/>
                    <w:right w:val="none" w:sz="0" w:space="0" w:color="auto"/>
                  </w:divBdr>
                </w:div>
                <w:div w:id="95945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570472">
          <w:marLeft w:val="0"/>
          <w:marRight w:val="0"/>
          <w:marTop w:val="0"/>
          <w:marBottom w:val="0"/>
          <w:divBdr>
            <w:top w:val="none" w:sz="0" w:space="0" w:color="auto"/>
            <w:left w:val="none" w:sz="0" w:space="0" w:color="auto"/>
            <w:bottom w:val="none" w:sz="0" w:space="0" w:color="auto"/>
            <w:right w:val="none" w:sz="0" w:space="0" w:color="auto"/>
          </w:divBdr>
        </w:div>
        <w:div w:id="993606089">
          <w:marLeft w:val="0"/>
          <w:marRight w:val="0"/>
          <w:marTop w:val="240"/>
          <w:marBottom w:val="240"/>
          <w:divBdr>
            <w:top w:val="none" w:sz="0" w:space="0" w:color="auto"/>
            <w:left w:val="none" w:sz="0" w:space="0" w:color="auto"/>
            <w:bottom w:val="none" w:sz="0" w:space="0" w:color="auto"/>
            <w:right w:val="none" w:sz="0" w:space="0" w:color="auto"/>
          </w:divBdr>
          <w:divsChild>
            <w:div w:id="1827430625">
              <w:marLeft w:val="0"/>
              <w:marRight w:val="0"/>
              <w:marTop w:val="0"/>
              <w:marBottom w:val="0"/>
              <w:divBdr>
                <w:top w:val="none" w:sz="0" w:space="0" w:color="auto"/>
                <w:left w:val="none" w:sz="0" w:space="0" w:color="auto"/>
                <w:bottom w:val="none" w:sz="0" w:space="0" w:color="auto"/>
                <w:right w:val="none" w:sz="0" w:space="0" w:color="auto"/>
              </w:divBdr>
            </w:div>
            <w:div w:id="1267231246">
              <w:marLeft w:val="0"/>
              <w:marRight w:val="0"/>
              <w:marTop w:val="0"/>
              <w:marBottom w:val="0"/>
              <w:divBdr>
                <w:top w:val="none" w:sz="0" w:space="0" w:color="auto"/>
                <w:left w:val="none" w:sz="0" w:space="0" w:color="auto"/>
                <w:bottom w:val="none" w:sz="0" w:space="0" w:color="auto"/>
                <w:right w:val="none" w:sz="0" w:space="0" w:color="auto"/>
              </w:divBdr>
            </w:div>
            <w:div w:id="1574701629">
              <w:marLeft w:val="0"/>
              <w:marRight w:val="0"/>
              <w:marTop w:val="0"/>
              <w:marBottom w:val="0"/>
              <w:divBdr>
                <w:top w:val="none" w:sz="0" w:space="0" w:color="auto"/>
                <w:left w:val="none" w:sz="0" w:space="0" w:color="auto"/>
                <w:bottom w:val="none" w:sz="0" w:space="0" w:color="auto"/>
                <w:right w:val="none" w:sz="0" w:space="0" w:color="auto"/>
              </w:divBdr>
            </w:div>
            <w:div w:id="1066336669">
              <w:marLeft w:val="0"/>
              <w:marRight w:val="0"/>
              <w:marTop w:val="0"/>
              <w:marBottom w:val="0"/>
              <w:divBdr>
                <w:top w:val="none" w:sz="0" w:space="0" w:color="auto"/>
                <w:left w:val="none" w:sz="0" w:space="0" w:color="auto"/>
                <w:bottom w:val="none" w:sz="0" w:space="0" w:color="auto"/>
                <w:right w:val="none" w:sz="0" w:space="0" w:color="auto"/>
              </w:divBdr>
            </w:div>
            <w:div w:id="1898082838">
              <w:marLeft w:val="0"/>
              <w:marRight w:val="0"/>
              <w:marTop w:val="0"/>
              <w:marBottom w:val="0"/>
              <w:divBdr>
                <w:top w:val="none" w:sz="0" w:space="0" w:color="auto"/>
                <w:left w:val="none" w:sz="0" w:space="0" w:color="auto"/>
                <w:bottom w:val="none" w:sz="0" w:space="0" w:color="auto"/>
                <w:right w:val="none" w:sz="0" w:space="0" w:color="auto"/>
              </w:divBdr>
            </w:div>
            <w:div w:id="1581677367">
              <w:marLeft w:val="0"/>
              <w:marRight w:val="0"/>
              <w:marTop w:val="0"/>
              <w:marBottom w:val="0"/>
              <w:divBdr>
                <w:top w:val="none" w:sz="0" w:space="0" w:color="auto"/>
                <w:left w:val="none" w:sz="0" w:space="0" w:color="auto"/>
                <w:bottom w:val="none" w:sz="0" w:space="0" w:color="auto"/>
                <w:right w:val="none" w:sz="0" w:space="0" w:color="auto"/>
              </w:divBdr>
            </w:div>
            <w:div w:id="1753044115">
              <w:marLeft w:val="0"/>
              <w:marRight w:val="0"/>
              <w:marTop w:val="0"/>
              <w:marBottom w:val="0"/>
              <w:divBdr>
                <w:top w:val="none" w:sz="0" w:space="0" w:color="auto"/>
                <w:left w:val="none" w:sz="0" w:space="0" w:color="auto"/>
                <w:bottom w:val="none" w:sz="0" w:space="0" w:color="auto"/>
                <w:right w:val="none" w:sz="0" w:space="0" w:color="auto"/>
              </w:divBdr>
            </w:div>
          </w:divsChild>
        </w:div>
        <w:div w:id="1834370694">
          <w:marLeft w:val="0"/>
          <w:marRight w:val="0"/>
          <w:marTop w:val="0"/>
          <w:marBottom w:val="0"/>
          <w:divBdr>
            <w:top w:val="none" w:sz="0" w:space="0" w:color="auto"/>
            <w:left w:val="none" w:sz="0" w:space="0" w:color="auto"/>
            <w:bottom w:val="none" w:sz="0" w:space="0" w:color="auto"/>
            <w:right w:val="none" w:sz="0" w:space="0" w:color="auto"/>
          </w:divBdr>
        </w:div>
        <w:div w:id="308831625">
          <w:marLeft w:val="0"/>
          <w:marRight w:val="0"/>
          <w:marTop w:val="0"/>
          <w:marBottom w:val="0"/>
          <w:divBdr>
            <w:top w:val="none" w:sz="0" w:space="0" w:color="auto"/>
            <w:left w:val="none" w:sz="0" w:space="0" w:color="auto"/>
            <w:bottom w:val="none" w:sz="0" w:space="0" w:color="auto"/>
            <w:right w:val="none" w:sz="0" w:space="0" w:color="auto"/>
          </w:divBdr>
        </w:div>
        <w:div w:id="1310985296">
          <w:marLeft w:val="0"/>
          <w:marRight w:val="0"/>
          <w:marTop w:val="0"/>
          <w:marBottom w:val="0"/>
          <w:divBdr>
            <w:top w:val="none" w:sz="0" w:space="0" w:color="auto"/>
            <w:left w:val="none" w:sz="0" w:space="0" w:color="auto"/>
            <w:bottom w:val="none" w:sz="0" w:space="0" w:color="auto"/>
            <w:right w:val="none" w:sz="0" w:space="0" w:color="auto"/>
          </w:divBdr>
        </w:div>
        <w:div w:id="92479084">
          <w:marLeft w:val="0"/>
          <w:marRight w:val="0"/>
          <w:marTop w:val="240"/>
          <w:marBottom w:val="240"/>
          <w:divBdr>
            <w:top w:val="none" w:sz="0" w:space="0" w:color="auto"/>
            <w:left w:val="none" w:sz="0" w:space="0" w:color="auto"/>
            <w:bottom w:val="none" w:sz="0" w:space="0" w:color="auto"/>
            <w:right w:val="none" w:sz="0" w:space="0" w:color="auto"/>
          </w:divBdr>
          <w:divsChild>
            <w:div w:id="1962373018">
              <w:marLeft w:val="0"/>
              <w:marRight w:val="0"/>
              <w:marTop w:val="0"/>
              <w:marBottom w:val="0"/>
              <w:divBdr>
                <w:top w:val="none" w:sz="0" w:space="0" w:color="auto"/>
                <w:left w:val="none" w:sz="0" w:space="0" w:color="auto"/>
                <w:bottom w:val="none" w:sz="0" w:space="0" w:color="auto"/>
                <w:right w:val="none" w:sz="0" w:space="0" w:color="auto"/>
              </w:divBdr>
            </w:div>
            <w:div w:id="1155221269">
              <w:marLeft w:val="0"/>
              <w:marRight w:val="0"/>
              <w:marTop w:val="0"/>
              <w:marBottom w:val="0"/>
              <w:divBdr>
                <w:top w:val="none" w:sz="0" w:space="0" w:color="auto"/>
                <w:left w:val="none" w:sz="0" w:space="0" w:color="auto"/>
                <w:bottom w:val="none" w:sz="0" w:space="0" w:color="auto"/>
                <w:right w:val="none" w:sz="0" w:space="0" w:color="auto"/>
              </w:divBdr>
              <w:divsChild>
                <w:div w:id="1217401492">
                  <w:marLeft w:val="0"/>
                  <w:marRight w:val="0"/>
                  <w:marTop w:val="0"/>
                  <w:marBottom w:val="0"/>
                  <w:divBdr>
                    <w:top w:val="none" w:sz="0" w:space="0" w:color="auto"/>
                    <w:left w:val="none" w:sz="0" w:space="0" w:color="auto"/>
                    <w:bottom w:val="none" w:sz="0" w:space="0" w:color="auto"/>
                    <w:right w:val="none" w:sz="0" w:space="0" w:color="auto"/>
                  </w:divBdr>
                  <w:divsChild>
                    <w:div w:id="245459084">
                      <w:marLeft w:val="0"/>
                      <w:marRight w:val="0"/>
                      <w:marTop w:val="0"/>
                      <w:marBottom w:val="0"/>
                      <w:divBdr>
                        <w:top w:val="none" w:sz="0" w:space="0" w:color="auto"/>
                        <w:left w:val="none" w:sz="0" w:space="0" w:color="auto"/>
                        <w:bottom w:val="none" w:sz="0" w:space="0" w:color="auto"/>
                        <w:right w:val="none" w:sz="0" w:space="0" w:color="auto"/>
                      </w:divBdr>
                    </w:div>
                    <w:div w:id="1710105146">
                      <w:marLeft w:val="0"/>
                      <w:marRight w:val="0"/>
                      <w:marTop w:val="0"/>
                      <w:marBottom w:val="0"/>
                      <w:divBdr>
                        <w:top w:val="none" w:sz="0" w:space="0" w:color="auto"/>
                        <w:left w:val="none" w:sz="0" w:space="0" w:color="auto"/>
                        <w:bottom w:val="none" w:sz="0" w:space="0" w:color="auto"/>
                        <w:right w:val="none" w:sz="0" w:space="0" w:color="auto"/>
                      </w:divBdr>
                    </w:div>
                    <w:div w:id="512576532">
                      <w:marLeft w:val="0"/>
                      <w:marRight w:val="0"/>
                      <w:marTop w:val="0"/>
                      <w:marBottom w:val="0"/>
                      <w:divBdr>
                        <w:top w:val="none" w:sz="0" w:space="0" w:color="auto"/>
                        <w:left w:val="none" w:sz="0" w:space="0" w:color="auto"/>
                        <w:bottom w:val="none" w:sz="0" w:space="0" w:color="auto"/>
                        <w:right w:val="none" w:sz="0" w:space="0" w:color="auto"/>
                      </w:divBdr>
                    </w:div>
                    <w:div w:id="966550783">
                      <w:marLeft w:val="0"/>
                      <w:marRight w:val="0"/>
                      <w:marTop w:val="0"/>
                      <w:marBottom w:val="0"/>
                      <w:divBdr>
                        <w:top w:val="none" w:sz="0" w:space="0" w:color="auto"/>
                        <w:left w:val="none" w:sz="0" w:space="0" w:color="auto"/>
                        <w:bottom w:val="none" w:sz="0" w:space="0" w:color="auto"/>
                        <w:right w:val="none" w:sz="0" w:space="0" w:color="auto"/>
                      </w:divBdr>
                    </w:div>
                    <w:div w:id="871651122">
                      <w:marLeft w:val="0"/>
                      <w:marRight w:val="0"/>
                      <w:marTop w:val="0"/>
                      <w:marBottom w:val="0"/>
                      <w:divBdr>
                        <w:top w:val="none" w:sz="0" w:space="0" w:color="auto"/>
                        <w:left w:val="none" w:sz="0" w:space="0" w:color="auto"/>
                        <w:bottom w:val="none" w:sz="0" w:space="0" w:color="auto"/>
                        <w:right w:val="none" w:sz="0" w:space="0" w:color="auto"/>
                      </w:divBdr>
                    </w:div>
                    <w:div w:id="1204562494">
                      <w:marLeft w:val="0"/>
                      <w:marRight w:val="0"/>
                      <w:marTop w:val="0"/>
                      <w:marBottom w:val="0"/>
                      <w:divBdr>
                        <w:top w:val="none" w:sz="0" w:space="0" w:color="auto"/>
                        <w:left w:val="none" w:sz="0" w:space="0" w:color="auto"/>
                        <w:bottom w:val="none" w:sz="0" w:space="0" w:color="auto"/>
                        <w:right w:val="none" w:sz="0" w:space="0" w:color="auto"/>
                      </w:divBdr>
                    </w:div>
                    <w:div w:id="38727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647203">
          <w:marLeft w:val="0"/>
          <w:marRight w:val="0"/>
          <w:marTop w:val="0"/>
          <w:marBottom w:val="0"/>
          <w:divBdr>
            <w:top w:val="none" w:sz="0" w:space="0" w:color="auto"/>
            <w:left w:val="none" w:sz="0" w:space="0" w:color="auto"/>
            <w:bottom w:val="none" w:sz="0" w:space="0" w:color="auto"/>
            <w:right w:val="none" w:sz="0" w:space="0" w:color="auto"/>
          </w:divBdr>
        </w:div>
        <w:div w:id="923690470">
          <w:marLeft w:val="0"/>
          <w:marRight w:val="0"/>
          <w:marTop w:val="0"/>
          <w:marBottom w:val="0"/>
          <w:divBdr>
            <w:top w:val="none" w:sz="0" w:space="0" w:color="auto"/>
            <w:left w:val="none" w:sz="0" w:space="0" w:color="auto"/>
            <w:bottom w:val="none" w:sz="0" w:space="0" w:color="auto"/>
            <w:right w:val="none" w:sz="0" w:space="0" w:color="auto"/>
          </w:divBdr>
        </w:div>
        <w:div w:id="47266744">
          <w:marLeft w:val="0"/>
          <w:marRight w:val="0"/>
          <w:marTop w:val="240"/>
          <w:marBottom w:val="240"/>
          <w:divBdr>
            <w:top w:val="none" w:sz="0" w:space="0" w:color="auto"/>
            <w:left w:val="none" w:sz="0" w:space="0" w:color="auto"/>
            <w:bottom w:val="none" w:sz="0" w:space="0" w:color="auto"/>
            <w:right w:val="none" w:sz="0" w:space="0" w:color="auto"/>
          </w:divBdr>
          <w:divsChild>
            <w:div w:id="1416245666">
              <w:marLeft w:val="0"/>
              <w:marRight w:val="0"/>
              <w:marTop w:val="0"/>
              <w:marBottom w:val="0"/>
              <w:divBdr>
                <w:top w:val="none" w:sz="0" w:space="0" w:color="auto"/>
                <w:left w:val="none" w:sz="0" w:space="0" w:color="auto"/>
                <w:bottom w:val="none" w:sz="0" w:space="0" w:color="auto"/>
                <w:right w:val="none" w:sz="0" w:space="0" w:color="auto"/>
              </w:divBdr>
            </w:div>
            <w:div w:id="356010066">
              <w:marLeft w:val="0"/>
              <w:marRight w:val="0"/>
              <w:marTop w:val="0"/>
              <w:marBottom w:val="0"/>
              <w:divBdr>
                <w:top w:val="none" w:sz="0" w:space="0" w:color="auto"/>
                <w:left w:val="none" w:sz="0" w:space="0" w:color="auto"/>
                <w:bottom w:val="none" w:sz="0" w:space="0" w:color="auto"/>
                <w:right w:val="none" w:sz="0" w:space="0" w:color="auto"/>
              </w:divBdr>
              <w:divsChild>
                <w:div w:id="1752311688">
                  <w:marLeft w:val="0"/>
                  <w:marRight w:val="0"/>
                  <w:marTop w:val="0"/>
                  <w:marBottom w:val="0"/>
                  <w:divBdr>
                    <w:top w:val="none" w:sz="0" w:space="0" w:color="auto"/>
                    <w:left w:val="none" w:sz="0" w:space="0" w:color="auto"/>
                    <w:bottom w:val="none" w:sz="0" w:space="0" w:color="auto"/>
                    <w:right w:val="none" w:sz="0" w:space="0" w:color="auto"/>
                  </w:divBdr>
                  <w:divsChild>
                    <w:div w:id="959384109">
                      <w:marLeft w:val="0"/>
                      <w:marRight w:val="0"/>
                      <w:marTop w:val="0"/>
                      <w:marBottom w:val="0"/>
                      <w:divBdr>
                        <w:top w:val="none" w:sz="0" w:space="0" w:color="auto"/>
                        <w:left w:val="none" w:sz="0" w:space="0" w:color="auto"/>
                        <w:bottom w:val="none" w:sz="0" w:space="0" w:color="auto"/>
                        <w:right w:val="none" w:sz="0" w:space="0" w:color="auto"/>
                      </w:divBdr>
                      <w:divsChild>
                        <w:div w:id="485828161">
                          <w:marLeft w:val="0"/>
                          <w:marRight w:val="0"/>
                          <w:marTop w:val="0"/>
                          <w:marBottom w:val="0"/>
                          <w:divBdr>
                            <w:top w:val="none" w:sz="0" w:space="0" w:color="auto"/>
                            <w:left w:val="none" w:sz="0" w:space="0" w:color="auto"/>
                            <w:bottom w:val="none" w:sz="0" w:space="0" w:color="auto"/>
                            <w:right w:val="none" w:sz="0" w:space="0" w:color="auto"/>
                          </w:divBdr>
                          <w:divsChild>
                            <w:div w:id="620888910">
                              <w:marLeft w:val="0"/>
                              <w:marRight w:val="0"/>
                              <w:marTop w:val="0"/>
                              <w:marBottom w:val="0"/>
                              <w:divBdr>
                                <w:top w:val="none" w:sz="0" w:space="0" w:color="auto"/>
                                <w:left w:val="none" w:sz="0" w:space="0" w:color="auto"/>
                                <w:bottom w:val="none" w:sz="0" w:space="0" w:color="auto"/>
                                <w:right w:val="none" w:sz="0" w:space="0" w:color="auto"/>
                              </w:divBdr>
                            </w:div>
                            <w:div w:id="1422601931">
                              <w:marLeft w:val="0"/>
                              <w:marRight w:val="0"/>
                              <w:marTop w:val="0"/>
                              <w:marBottom w:val="0"/>
                              <w:divBdr>
                                <w:top w:val="none" w:sz="0" w:space="0" w:color="auto"/>
                                <w:left w:val="none" w:sz="0" w:space="0" w:color="auto"/>
                                <w:bottom w:val="none" w:sz="0" w:space="0" w:color="auto"/>
                                <w:right w:val="none" w:sz="0" w:space="0" w:color="auto"/>
                              </w:divBdr>
                            </w:div>
                            <w:div w:id="1153252237">
                              <w:marLeft w:val="0"/>
                              <w:marRight w:val="0"/>
                              <w:marTop w:val="0"/>
                              <w:marBottom w:val="0"/>
                              <w:divBdr>
                                <w:top w:val="none" w:sz="0" w:space="0" w:color="auto"/>
                                <w:left w:val="none" w:sz="0" w:space="0" w:color="auto"/>
                                <w:bottom w:val="none" w:sz="0" w:space="0" w:color="auto"/>
                                <w:right w:val="none" w:sz="0" w:space="0" w:color="auto"/>
                              </w:divBdr>
                            </w:div>
                          </w:divsChild>
                        </w:div>
                        <w:div w:id="2018076469">
                          <w:marLeft w:val="0"/>
                          <w:marRight w:val="0"/>
                          <w:marTop w:val="0"/>
                          <w:marBottom w:val="0"/>
                          <w:divBdr>
                            <w:top w:val="none" w:sz="0" w:space="0" w:color="auto"/>
                            <w:left w:val="none" w:sz="0" w:space="0" w:color="auto"/>
                            <w:bottom w:val="none" w:sz="0" w:space="0" w:color="auto"/>
                            <w:right w:val="none" w:sz="0" w:space="0" w:color="auto"/>
                          </w:divBdr>
                          <w:divsChild>
                            <w:div w:id="296105324">
                              <w:marLeft w:val="0"/>
                              <w:marRight w:val="0"/>
                              <w:marTop w:val="0"/>
                              <w:marBottom w:val="0"/>
                              <w:divBdr>
                                <w:top w:val="none" w:sz="0" w:space="0" w:color="auto"/>
                                <w:left w:val="none" w:sz="0" w:space="0" w:color="auto"/>
                                <w:bottom w:val="none" w:sz="0" w:space="0" w:color="auto"/>
                                <w:right w:val="none" w:sz="0" w:space="0" w:color="auto"/>
                              </w:divBdr>
                            </w:div>
                          </w:divsChild>
                        </w:div>
                        <w:div w:id="609505946">
                          <w:marLeft w:val="0"/>
                          <w:marRight w:val="0"/>
                          <w:marTop w:val="0"/>
                          <w:marBottom w:val="0"/>
                          <w:divBdr>
                            <w:top w:val="none" w:sz="0" w:space="0" w:color="auto"/>
                            <w:left w:val="none" w:sz="0" w:space="0" w:color="auto"/>
                            <w:bottom w:val="none" w:sz="0" w:space="0" w:color="auto"/>
                            <w:right w:val="none" w:sz="0" w:space="0" w:color="auto"/>
                          </w:divBdr>
                          <w:divsChild>
                            <w:div w:id="2121291553">
                              <w:marLeft w:val="0"/>
                              <w:marRight w:val="0"/>
                              <w:marTop w:val="0"/>
                              <w:marBottom w:val="0"/>
                              <w:divBdr>
                                <w:top w:val="none" w:sz="0" w:space="0" w:color="auto"/>
                                <w:left w:val="none" w:sz="0" w:space="0" w:color="auto"/>
                                <w:bottom w:val="none" w:sz="0" w:space="0" w:color="auto"/>
                                <w:right w:val="none" w:sz="0" w:space="0" w:color="auto"/>
                              </w:divBdr>
                            </w:div>
                          </w:divsChild>
                        </w:div>
                        <w:div w:id="770123407">
                          <w:marLeft w:val="0"/>
                          <w:marRight w:val="0"/>
                          <w:marTop w:val="0"/>
                          <w:marBottom w:val="0"/>
                          <w:divBdr>
                            <w:top w:val="none" w:sz="0" w:space="0" w:color="auto"/>
                            <w:left w:val="none" w:sz="0" w:space="0" w:color="auto"/>
                            <w:bottom w:val="none" w:sz="0" w:space="0" w:color="auto"/>
                            <w:right w:val="none" w:sz="0" w:space="0" w:color="auto"/>
                          </w:divBdr>
                          <w:divsChild>
                            <w:div w:id="25300597">
                              <w:marLeft w:val="0"/>
                              <w:marRight w:val="0"/>
                              <w:marTop w:val="0"/>
                              <w:marBottom w:val="0"/>
                              <w:divBdr>
                                <w:top w:val="none" w:sz="0" w:space="0" w:color="auto"/>
                                <w:left w:val="none" w:sz="0" w:space="0" w:color="auto"/>
                                <w:bottom w:val="none" w:sz="0" w:space="0" w:color="auto"/>
                                <w:right w:val="none" w:sz="0" w:space="0" w:color="auto"/>
                              </w:divBdr>
                            </w:div>
                          </w:divsChild>
                        </w:div>
                        <w:div w:id="56629832">
                          <w:marLeft w:val="0"/>
                          <w:marRight w:val="0"/>
                          <w:marTop w:val="0"/>
                          <w:marBottom w:val="0"/>
                          <w:divBdr>
                            <w:top w:val="none" w:sz="0" w:space="0" w:color="auto"/>
                            <w:left w:val="none" w:sz="0" w:space="0" w:color="auto"/>
                            <w:bottom w:val="none" w:sz="0" w:space="0" w:color="auto"/>
                            <w:right w:val="none" w:sz="0" w:space="0" w:color="auto"/>
                          </w:divBdr>
                          <w:divsChild>
                            <w:div w:id="1057703637">
                              <w:marLeft w:val="0"/>
                              <w:marRight w:val="0"/>
                              <w:marTop w:val="0"/>
                              <w:marBottom w:val="0"/>
                              <w:divBdr>
                                <w:top w:val="none" w:sz="0" w:space="0" w:color="auto"/>
                                <w:left w:val="none" w:sz="0" w:space="0" w:color="auto"/>
                                <w:bottom w:val="none" w:sz="0" w:space="0" w:color="auto"/>
                                <w:right w:val="none" w:sz="0" w:space="0" w:color="auto"/>
                              </w:divBdr>
                            </w:div>
                          </w:divsChild>
                        </w:div>
                        <w:div w:id="1408962978">
                          <w:marLeft w:val="0"/>
                          <w:marRight w:val="0"/>
                          <w:marTop w:val="0"/>
                          <w:marBottom w:val="0"/>
                          <w:divBdr>
                            <w:top w:val="none" w:sz="0" w:space="0" w:color="auto"/>
                            <w:left w:val="none" w:sz="0" w:space="0" w:color="auto"/>
                            <w:bottom w:val="none" w:sz="0" w:space="0" w:color="auto"/>
                            <w:right w:val="none" w:sz="0" w:space="0" w:color="auto"/>
                          </w:divBdr>
                          <w:divsChild>
                            <w:div w:id="1037586223">
                              <w:marLeft w:val="0"/>
                              <w:marRight w:val="0"/>
                              <w:marTop w:val="0"/>
                              <w:marBottom w:val="0"/>
                              <w:divBdr>
                                <w:top w:val="none" w:sz="0" w:space="0" w:color="auto"/>
                                <w:left w:val="none" w:sz="0" w:space="0" w:color="auto"/>
                                <w:bottom w:val="none" w:sz="0" w:space="0" w:color="auto"/>
                                <w:right w:val="none" w:sz="0" w:space="0" w:color="auto"/>
                              </w:divBdr>
                            </w:div>
                          </w:divsChild>
                        </w:div>
                        <w:div w:id="1275820857">
                          <w:marLeft w:val="0"/>
                          <w:marRight w:val="0"/>
                          <w:marTop w:val="0"/>
                          <w:marBottom w:val="0"/>
                          <w:divBdr>
                            <w:top w:val="none" w:sz="0" w:space="0" w:color="auto"/>
                            <w:left w:val="none" w:sz="0" w:space="0" w:color="auto"/>
                            <w:bottom w:val="none" w:sz="0" w:space="0" w:color="auto"/>
                            <w:right w:val="none" w:sz="0" w:space="0" w:color="auto"/>
                          </w:divBdr>
                          <w:divsChild>
                            <w:div w:id="2144038134">
                              <w:marLeft w:val="0"/>
                              <w:marRight w:val="0"/>
                              <w:marTop w:val="0"/>
                              <w:marBottom w:val="0"/>
                              <w:divBdr>
                                <w:top w:val="none" w:sz="0" w:space="0" w:color="auto"/>
                                <w:left w:val="none" w:sz="0" w:space="0" w:color="auto"/>
                                <w:bottom w:val="none" w:sz="0" w:space="0" w:color="auto"/>
                                <w:right w:val="none" w:sz="0" w:space="0" w:color="auto"/>
                              </w:divBdr>
                            </w:div>
                          </w:divsChild>
                        </w:div>
                        <w:div w:id="454257683">
                          <w:marLeft w:val="0"/>
                          <w:marRight w:val="0"/>
                          <w:marTop w:val="0"/>
                          <w:marBottom w:val="0"/>
                          <w:divBdr>
                            <w:top w:val="none" w:sz="0" w:space="0" w:color="auto"/>
                            <w:left w:val="none" w:sz="0" w:space="0" w:color="auto"/>
                            <w:bottom w:val="none" w:sz="0" w:space="0" w:color="auto"/>
                            <w:right w:val="none" w:sz="0" w:space="0" w:color="auto"/>
                          </w:divBdr>
                          <w:divsChild>
                            <w:div w:id="2024166390">
                              <w:marLeft w:val="0"/>
                              <w:marRight w:val="0"/>
                              <w:marTop w:val="0"/>
                              <w:marBottom w:val="0"/>
                              <w:divBdr>
                                <w:top w:val="none" w:sz="0" w:space="0" w:color="auto"/>
                                <w:left w:val="none" w:sz="0" w:space="0" w:color="auto"/>
                                <w:bottom w:val="none" w:sz="0" w:space="0" w:color="auto"/>
                                <w:right w:val="none" w:sz="0" w:space="0" w:color="auto"/>
                              </w:divBdr>
                            </w:div>
                          </w:divsChild>
                        </w:div>
                        <w:div w:id="552154327">
                          <w:marLeft w:val="0"/>
                          <w:marRight w:val="0"/>
                          <w:marTop w:val="0"/>
                          <w:marBottom w:val="0"/>
                          <w:divBdr>
                            <w:top w:val="none" w:sz="0" w:space="0" w:color="auto"/>
                            <w:left w:val="none" w:sz="0" w:space="0" w:color="auto"/>
                            <w:bottom w:val="none" w:sz="0" w:space="0" w:color="auto"/>
                            <w:right w:val="none" w:sz="0" w:space="0" w:color="auto"/>
                          </w:divBdr>
                          <w:divsChild>
                            <w:div w:id="849292926">
                              <w:marLeft w:val="0"/>
                              <w:marRight w:val="0"/>
                              <w:marTop w:val="0"/>
                              <w:marBottom w:val="0"/>
                              <w:divBdr>
                                <w:top w:val="none" w:sz="0" w:space="0" w:color="auto"/>
                                <w:left w:val="none" w:sz="0" w:space="0" w:color="auto"/>
                                <w:bottom w:val="none" w:sz="0" w:space="0" w:color="auto"/>
                                <w:right w:val="none" w:sz="0" w:space="0" w:color="auto"/>
                              </w:divBdr>
                            </w:div>
                          </w:divsChild>
                        </w:div>
                        <w:div w:id="1446193706">
                          <w:marLeft w:val="0"/>
                          <w:marRight w:val="0"/>
                          <w:marTop w:val="0"/>
                          <w:marBottom w:val="0"/>
                          <w:divBdr>
                            <w:top w:val="none" w:sz="0" w:space="0" w:color="auto"/>
                            <w:left w:val="none" w:sz="0" w:space="0" w:color="auto"/>
                            <w:bottom w:val="none" w:sz="0" w:space="0" w:color="auto"/>
                            <w:right w:val="none" w:sz="0" w:space="0" w:color="auto"/>
                          </w:divBdr>
                          <w:divsChild>
                            <w:div w:id="1067604457">
                              <w:marLeft w:val="0"/>
                              <w:marRight w:val="0"/>
                              <w:marTop w:val="0"/>
                              <w:marBottom w:val="0"/>
                              <w:divBdr>
                                <w:top w:val="none" w:sz="0" w:space="0" w:color="auto"/>
                                <w:left w:val="none" w:sz="0" w:space="0" w:color="auto"/>
                                <w:bottom w:val="none" w:sz="0" w:space="0" w:color="auto"/>
                                <w:right w:val="none" w:sz="0" w:space="0" w:color="auto"/>
                              </w:divBdr>
                            </w:div>
                          </w:divsChild>
                        </w:div>
                        <w:div w:id="287130546">
                          <w:marLeft w:val="0"/>
                          <w:marRight w:val="0"/>
                          <w:marTop w:val="0"/>
                          <w:marBottom w:val="0"/>
                          <w:divBdr>
                            <w:top w:val="none" w:sz="0" w:space="0" w:color="auto"/>
                            <w:left w:val="none" w:sz="0" w:space="0" w:color="auto"/>
                            <w:bottom w:val="none" w:sz="0" w:space="0" w:color="auto"/>
                            <w:right w:val="none" w:sz="0" w:space="0" w:color="auto"/>
                          </w:divBdr>
                          <w:divsChild>
                            <w:div w:id="420487404">
                              <w:marLeft w:val="0"/>
                              <w:marRight w:val="0"/>
                              <w:marTop w:val="0"/>
                              <w:marBottom w:val="0"/>
                              <w:divBdr>
                                <w:top w:val="none" w:sz="0" w:space="0" w:color="auto"/>
                                <w:left w:val="none" w:sz="0" w:space="0" w:color="auto"/>
                                <w:bottom w:val="none" w:sz="0" w:space="0" w:color="auto"/>
                                <w:right w:val="none" w:sz="0" w:space="0" w:color="auto"/>
                              </w:divBdr>
                            </w:div>
                          </w:divsChild>
                        </w:div>
                        <w:div w:id="1146825680">
                          <w:marLeft w:val="0"/>
                          <w:marRight w:val="0"/>
                          <w:marTop w:val="0"/>
                          <w:marBottom w:val="0"/>
                          <w:divBdr>
                            <w:top w:val="none" w:sz="0" w:space="0" w:color="auto"/>
                            <w:left w:val="none" w:sz="0" w:space="0" w:color="auto"/>
                            <w:bottom w:val="none" w:sz="0" w:space="0" w:color="auto"/>
                            <w:right w:val="none" w:sz="0" w:space="0" w:color="auto"/>
                          </w:divBdr>
                          <w:divsChild>
                            <w:div w:id="362828784">
                              <w:marLeft w:val="0"/>
                              <w:marRight w:val="0"/>
                              <w:marTop w:val="0"/>
                              <w:marBottom w:val="0"/>
                              <w:divBdr>
                                <w:top w:val="none" w:sz="0" w:space="0" w:color="auto"/>
                                <w:left w:val="none" w:sz="0" w:space="0" w:color="auto"/>
                                <w:bottom w:val="none" w:sz="0" w:space="0" w:color="auto"/>
                                <w:right w:val="none" w:sz="0" w:space="0" w:color="auto"/>
                              </w:divBdr>
                            </w:div>
                          </w:divsChild>
                        </w:div>
                        <w:div w:id="4016573">
                          <w:marLeft w:val="0"/>
                          <w:marRight w:val="0"/>
                          <w:marTop w:val="0"/>
                          <w:marBottom w:val="0"/>
                          <w:divBdr>
                            <w:top w:val="none" w:sz="0" w:space="0" w:color="auto"/>
                            <w:left w:val="none" w:sz="0" w:space="0" w:color="auto"/>
                            <w:bottom w:val="none" w:sz="0" w:space="0" w:color="auto"/>
                            <w:right w:val="none" w:sz="0" w:space="0" w:color="auto"/>
                          </w:divBdr>
                          <w:divsChild>
                            <w:div w:id="1839269965">
                              <w:marLeft w:val="0"/>
                              <w:marRight w:val="0"/>
                              <w:marTop w:val="0"/>
                              <w:marBottom w:val="0"/>
                              <w:divBdr>
                                <w:top w:val="none" w:sz="0" w:space="0" w:color="auto"/>
                                <w:left w:val="none" w:sz="0" w:space="0" w:color="auto"/>
                                <w:bottom w:val="none" w:sz="0" w:space="0" w:color="auto"/>
                                <w:right w:val="none" w:sz="0" w:space="0" w:color="auto"/>
                              </w:divBdr>
                            </w:div>
                          </w:divsChild>
                        </w:div>
                        <w:div w:id="511072478">
                          <w:marLeft w:val="0"/>
                          <w:marRight w:val="0"/>
                          <w:marTop w:val="0"/>
                          <w:marBottom w:val="0"/>
                          <w:divBdr>
                            <w:top w:val="none" w:sz="0" w:space="0" w:color="auto"/>
                            <w:left w:val="none" w:sz="0" w:space="0" w:color="auto"/>
                            <w:bottom w:val="none" w:sz="0" w:space="0" w:color="auto"/>
                            <w:right w:val="none" w:sz="0" w:space="0" w:color="auto"/>
                          </w:divBdr>
                          <w:divsChild>
                            <w:div w:id="1970742118">
                              <w:marLeft w:val="0"/>
                              <w:marRight w:val="0"/>
                              <w:marTop w:val="0"/>
                              <w:marBottom w:val="0"/>
                              <w:divBdr>
                                <w:top w:val="none" w:sz="0" w:space="0" w:color="auto"/>
                                <w:left w:val="none" w:sz="0" w:space="0" w:color="auto"/>
                                <w:bottom w:val="none" w:sz="0" w:space="0" w:color="auto"/>
                                <w:right w:val="none" w:sz="0" w:space="0" w:color="auto"/>
                              </w:divBdr>
                            </w:div>
                          </w:divsChild>
                        </w:div>
                        <w:div w:id="480973565">
                          <w:marLeft w:val="0"/>
                          <w:marRight w:val="0"/>
                          <w:marTop w:val="0"/>
                          <w:marBottom w:val="0"/>
                          <w:divBdr>
                            <w:top w:val="none" w:sz="0" w:space="0" w:color="auto"/>
                            <w:left w:val="none" w:sz="0" w:space="0" w:color="auto"/>
                            <w:bottom w:val="none" w:sz="0" w:space="0" w:color="auto"/>
                            <w:right w:val="none" w:sz="0" w:space="0" w:color="auto"/>
                          </w:divBdr>
                          <w:divsChild>
                            <w:div w:id="1561748795">
                              <w:marLeft w:val="0"/>
                              <w:marRight w:val="0"/>
                              <w:marTop w:val="0"/>
                              <w:marBottom w:val="0"/>
                              <w:divBdr>
                                <w:top w:val="none" w:sz="0" w:space="0" w:color="auto"/>
                                <w:left w:val="none" w:sz="0" w:space="0" w:color="auto"/>
                                <w:bottom w:val="none" w:sz="0" w:space="0" w:color="auto"/>
                                <w:right w:val="none" w:sz="0" w:space="0" w:color="auto"/>
                              </w:divBdr>
                            </w:div>
                          </w:divsChild>
                        </w:div>
                        <w:div w:id="953294406">
                          <w:marLeft w:val="0"/>
                          <w:marRight w:val="0"/>
                          <w:marTop w:val="0"/>
                          <w:marBottom w:val="0"/>
                          <w:divBdr>
                            <w:top w:val="none" w:sz="0" w:space="0" w:color="auto"/>
                            <w:left w:val="none" w:sz="0" w:space="0" w:color="auto"/>
                            <w:bottom w:val="none" w:sz="0" w:space="0" w:color="auto"/>
                            <w:right w:val="none" w:sz="0" w:space="0" w:color="auto"/>
                          </w:divBdr>
                          <w:divsChild>
                            <w:div w:id="253168055">
                              <w:marLeft w:val="0"/>
                              <w:marRight w:val="0"/>
                              <w:marTop w:val="0"/>
                              <w:marBottom w:val="0"/>
                              <w:divBdr>
                                <w:top w:val="none" w:sz="0" w:space="0" w:color="auto"/>
                                <w:left w:val="none" w:sz="0" w:space="0" w:color="auto"/>
                                <w:bottom w:val="none" w:sz="0" w:space="0" w:color="auto"/>
                                <w:right w:val="none" w:sz="0" w:space="0" w:color="auto"/>
                              </w:divBdr>
                            </w:div>
                          </w:divsChild>
                        </w:div>
                        <w:div w:id="1157576853">
                          <w:marLeft w:val="0"/>
                          <w:marRight w:val="0"/>
                          <w:marTop w:val="0"/>
                          <w:marBottom w:val="0"/>
                          <w:divBdr>
                            <w:top w:val="none" w:sz="0" w:space="0" w:color="auto"/>
                            <w:left w:val="none" w:sz="0" w:space="0" w:color="auto"/>
                            <w:bottom w:val="none" w:sz="0" w:space="0" w:color="auto"/>
                            <w:right w:val="none" w:sz="0" w:space="0" w:color="auto"/>
                          </w:divBdr>
                          <w:divsChild>
                            <w:div w:id="1924800176">
                              <w:marLeft w:val="0"/>
                              <w:marRight w:val="0"/>
                              <w:marTop w:val="0"/>
                              <w:marBottom w:val="0"/>
                              <w:divBdr>
                                <w:top w:val="none" w:sz="0" w:space="0" w:color="auto"/>
                                <w:left w:val="none" w:sz="0" w:space="0" w:color="auto"/>
                                <w:bottom w:val="none" w:sz="0" w:space="0" w:color="auto"/>
                                <w:right w:val="none" w:sz="0" w:space="0" w:color="auto"/>
                              </w:divBdr>
                            </w:div>
                          </w:divsChild>
                        </w:div>
                        <w:div w:id="317458774">
                          <w:marLeft w:val="0"/>
                          <w:marRight w:val="0"/>
                          <w:marTop w:val="0"/>
                          <w:marBottom w:val="0"/>
                          <w:divBdr>
                            <w:top w:val="none" w:sz="0" w:space="0" w:color="auto"/>
                            <w:left w:val="none" w:sz="0" w:space="0" w:color="auto"/>
                            <w:bottom w:val="none" w:sz="0" w:space="0" w:color="auto"/>
                            <w:right w:val="none" w:sz="0" w:space="0" w:color="auto"/>
                          </w:divBdr>
                          <w:divsChild>
                            <w:div w:id="1390765300">
                              <w:marLeft w:val="0"/>
                              <w:marRight w:val="0"/>
                              <w:marTop w:val="0"/>
                              <w:marBottom w:val="0"/>
                              <w:divBdr>
                                <w:top w:val="none" w:sz="0" w:space="0" w:color="auto"/>
                                <w:left w:val="none" w:sz="0" w:space="0" w:color="auto"/>
                                <w:bottom w:val="none" w:sz="0" w:space="0" w:color="auto"/>
                                <w:right w:val="none" w:sz="0" w:space="0" w:color="auto"/>
                              </w:divBdr>
                            </w:div>
                          </w:divsChild>
                        </w:div>
                        <w:div w:id="1126243206">
                          <w:marLeft w:val="0"/>
                          <w:marRight w:val="0"/>
                          <w:marTop w:val="0"/>
                          <w:marBottom w:val="0"/>
                          <w:divBdr>
                            <w:top w:val="none" w:sz="0" w:space="0" w:color="auto"/>
                            <w:left w:val="none" w:sz="0" w:space="0" w:color="auto"/>
                            <w:bottom w:val="none" w:sz="0" w:space="0" w:color="auto"/>
                            <w:right w:val="none" w:sz="0" w:space="0" w:color="auto"/>
                          </w:divBdr>
                          <w:divsChild>
                            <w:div w:id="641932201">
                              <w:marLeft w:val="0"/>
                              <w:marRight w:val="0"/>
                              <w:marTop w:val="0"/>
                              <w:marBottom w:val="0"/>
                              <w:divBdr>
                                <w:top w:val="none" w:sz="0" w:space="0" w:color="auto"/>
                                <w:left w:val="none" w:sz="0" w:space="0" w:color="auto"/>
                                <w:bottom w:val="none" w:sz="0" w:space="0" w:color="auto"/>
                                <w:right w:val="none" w:sz="0" w:space="0" w:color="auto"/>
                              </w:divBdr>
                            </w:div>
                          </w:divsChild>
                        </w:div>
                        <w:div w:id="1531071794">
                          <w:marLeft w:val="0"/>
                          <w:marRight w:val="0"/>
                          <w:marTop w:val="0"/>
                          <w:marBottom w:val="0"/>
                          <w:divBdr>
                            <w:top w:val="none" w:sz="0" w:space="0" w:color="auto"/>
                            <w:left w:val="none" w:sz="0" w:space="0" w:color="auto"/>
                            <w:bottom w:val="none" w:sz="0" w:space="0" w:color="auto"/>
                            <w:right w:val="none" w:sz="0" w:space="0" w:color="auto"/>
                          </w:divBdr>
                          <w:divsChild>
                            <w:div w:id="1671442294">
                              <w:marLeft w:val="0"/>
                              <w:marRight w:val="0"/>
                              <w:marTop w:val="0"/>
                              <w:marBottom w:val="0"/>
                              <w:divBdr>
                                <w:top w:val="none" w:sz="0" w:space="0" w:color="auto"/>
                                <w:left w:val="none" w:sz="0" w:space="0" w:color="auto"/>
                                <w:bottom w:val="none" w:sz="0" w:space="0" w:color="auto"/>
                                <w:right w:val="none" w:sz="0" w:space="0" w:color="auto"/>
                              </w:divBdr>
                            </w:div>
                          </w:divsChild>
                        </w:div>
                        <w:div w:id="1684361467">
                          <w:marLeft w:val="0"/>
                          <w:marRight w:val="0"/>
                          <w:marTop w:val="0"/>
                          <w:marBottom w:val="0"/>
                          <w:divBdr>
                            <w:top w:val="none" w:sz="0" w:space="0" w:color="auto"/>
                            <w:left w:val="none" w:sz="0" w:space="0" w:color="auto"/>
                            <w:bottom w:val="none" w:sz="0" w:space="0" w:color="auto"/>
                            <w:right w:val="none" w:sz="0" w:space="0" w:color="auto"/>
                          </w:divBdr>
                          <w:divsChild>
                            <w:div w:id="510799397">
                              <w:marLeft w:val="0"/>
                              <w:marRight w:val="0"/>
                              <w:marTop w:val="0"/>
                              <w:marBottom w:val="0"/>
                              <w:divBdr>
                                <w:top w:val="none" w:sz="0" w:space="0" w:color="auto"/>
                                <w:left w:val="none" w:sz="0" w:space="0" w:color="auto"/>
                                <w:bottom w:val="none" w:sz="0" w:space="0" w:color="auto"/>
                                <w:right w:val="none" w:sz="0" w:space="0" w:color="auto"/>
                              </w:divBdr>
                            </w:div>
                          </w:divsChild>
                        </w:div>
                        <w:div w:id="818040809">
                          <w:marLeft w:val="0"/>
                          <w:marRight w:val="0"/>
                          <w:marTop w:val="0"/>
                          <w:marBottom w:val="0"/>
                          <w:divBdr>
                            <w:top w:val="none" w:sz="0" w:space="0" w:color="auto"/>
                            <w:left w:val="none" w:sz="0" w:space="0" w:color="auto"/>
                            <w:bottom w:val="none" w:sz="0" w:space="0" w:color="auto"/>
                            <w:right w:val="none" w:sz="0" w:space="0" w:color="auto"/>
                          </w:divBdr>
                          <w:divsChild>
                            <w:div w:id="1584534490">
                              <w:marLeft w:val="0"/>
                              <w:marRight w:val="0"/>
                              <w:marTop w:val="0"/>
                              <w:marBottom w:val="0"/>
                              <w:divBdr>
                                <w:top w:val="none" w:sz="0" w:space="0" w:color="auto"/>
                                <w:left w:val="none" w:sz="0" w:space="0" w:color="auto"/>
                                <w:bottom w:val="none" w:sz="0" w:space="0" w:color="auto"/>
                                <w:right w:val="none" w:sz="0" w:space="0" w:color="auto"/>
                              </w:divBdr>
                            </w:div>
                          </w:divsChild>
                        </w:div>
                        <w:div w:id="535780722">
                          <w:marLeft w:val="0"/>
                          <w:marRight w:val="0"/>
                          <w:marTop w:val="0"/>
                          <w:marBottom w:val="0"/>
                          <w:divBdr>
                            <w:top w:val="none" w:sz="0" w:space="0" w:color="auto"/>
                            <w:left w:val="none" w:sz="0" w:space="0" w:color="auto"/>
                            <w:bottom w:val="none" w:sz="0" w:space="0" w:color="auto"/>
                            <w:right w:val="none" w:sz="0" w:space="0" w:color="auto"/>
                          </w:divBdr>
                          <w:divsChild>
                            <w:div w:id="742874550">
                              <w:marLeft w:val="0"/>
                              <w:marRight w:val="0"/>
                              <w:marTop w:val="0"/>
                              <w:marBottom w:val="0"/>
                              <w:divBdr>
                                <w:top w:val="none" w:sz="0" w:space="0" w:color="auto"/>
                                <w:left w:val="none" w:sz="0" w:space="0" w:color="auto"/>
                                <w:bottom w:val="none" w:sz="0" w:space="0" w:color="auto"/>
                                <w:right w:val="none" w:sz="0" w:space="0" w:color="auto"/>
                              </w:divBdr>
                            </w:div>
                          </w:divsChild>
                        </w:div>
                        <w:div w:id="1797023038">
                          <w:marLeft w:val="0"/>
                          <w:marRight w:val="0"/>
                          <w:marTop w:val="0"/>
                          <w:marBottom w:val="0"/>
                          <w:divBdr>
                            <w:top w:val="none" w:sz="0" w:space="0" w:color="auto"/>
                            <w:left w:val="none" w:sz="0" w:space="0" w:color="auto"/>
                            <w:bottom w:val="none" w:sz="0" w:space="0" w:color="auto"/>
                            <w:right w:val="none" w:sz="0" w:space="0" w:color="auto"/>
                          </w:divBdr>
                          <w:divsChild>
                            <w:div w:id="2118477404">
                              <w:marLeft w:val="0"/>
                              <w:marRight w:val="0"/>
                              <w:marTop w:val="0"/>
                              <w:marBottom w:val="0"/>
                              <w:divBdr>
                                <w:top w:val="none" w:sz="0" w:space="0" w:color="auto"/>
                                <w:left w:val="none" w:sz="0" w:space="0" w:color="auto"/>
                                <w:bottom w:val="none" w:sz="0" w:space="0" w:color="auto"/>
                                <w:right w:val="none" w:sz="0" w:space="0" w:color="auto"/>
                              </w:divBdr>
                            </w:div>
                          </w:divsChild>
                        </w:div>
                        <w:div w:id="2122066009">
                          <w:marLeft w:val="0"/>
                          <w:marRight w:val="0"/>
                          <w:marTop w:val="0"/>
                          <w:marBottom w:val="0"/>
                          <w:divBdr>
                            <w:top w:val="none" w:sz="0" w:space="0" w:color="auto"/>
                            <w:left w:val="none" w:sz="0" w:space="0" w:color="auto"/>
                            <w:bottom w:val="none" w:sz="0" w:space="0" w:color="auto"/>
                            <w:right w:val="none" w:sz="0" w:space="0" w:color="auto"/>
                          </w:divBdr>
                          <w:divsChild>
                            <w:div w:id="731777903">
                              <w:marLeft w:val="0"/>
                              <w:marRight w:val="0"/>
                              <w:marTop w:val="0"/>
                              <w:marBottom w:val="0"/>
                              <w:divBdr>
                                <w:top w:val="none" w:sz="0" w:space="0" w:color="auto"/>
                                <w:left w:val="none" w:sz="0" w:space="0" w:color="auto"/>
                                <w:bottom w:val="none" w:sz="0" w:space="0" w:color="auto"/>
                                <w:right w:val="none" w:sz="0" w:space="0" w:color="auto"/>
                              </w:divBdr>
                            </w:div>
                            <w:div w:id="727918671">
                              <w:marLeft w:val="0"/>
                              <w:marRight w:val="0"/>
                              <w:marTop w:val="0"/>
                              <w:marBottom w:val="0"/>
                              <w:divBdr>
                                <w:top w:val="none" w:sz="0" w:space="0" w:color="auto"/>
                                <w:left w:val="none" w:sz="0" w:space="0" w:color="auto"/>
                                <w:bottom w:val="none" w:sz="0" w:space="0" w:color="auto"/>
                                <w:right w:val="none" w:sz="0" w:space="0" w:color="auto"/>
                              </w:divBdr>
                            </w:div>
                          </w:divsChild>
                        </w:div>
                        <w:div w:id="269900263">
                          <w:marLeft w:val="0"/>
                          <w:marRight w:val="0"/>
                          <w:marTop w:val="0"/>
                          <w:marBottom w:val="0"/>
                          <w:divBdr>
                            <w:top w:val="none" w:sz="0" w:space="0" w:color="auto"/>
                            <w:left w:val="none" w:sz="0" w:space="0" w:color="auto"/>
                            <w:bottom w:val="none" w:sz="0" w:space="0" w:color="auto"/>
                            <w:right w:val="none" w:sz="0" w:space="0" w:color="auto"/>
                          </w:divBdr>
                          <w:divsChild>
                            <w:div w:id="1679768150">
                              <w:marLeft w:val="0"/>
                              <w:marRight w:val="0"/>
                              <w:marTop w:val="0"/>
                              <w:marBottom w:val="0"/>
                              <w:divBdr>
                                <w:top w:val="none" w:sz="0" w:space="0" w:color="auto"/>
                                <w:left w:val="none" w:sz="0" w:space="0" w:color="auto"/>
                                <w:bottom w:val="none" w:sz="0" w:space="0" w:color="auto"/>
                                <w:right w:val="none" w:sz="0" w:space="0" w:color="auto"/>
                              </w:divBdr>
                            </w:div>
                          </w:divsChild>
                        </w:div>
                        <w:div w:id="1912690554">
                          <w:marLeft w:val="0"/>
                          <w:marRight w:val="0"/>
                          <w:marTop w:val="0"/>
                          <w:marBottom w:val="0"/>
                          <w:divBdr>
                            <w:top w:val="none" w:sz="0" w:space="0" w:color="auto"/>
                            <w:left w:val="none" w:sz="0" w:space="0" w:color="auto"/>
                            <w:bottom w:val="none" w:sz="0" w:space="0" w:color="auto"/>
                            <w:right w:val="none" w:sz="0" w:space="0" w:color="auto"/>
                          </w:divBdr>
                          <w:divsChild>
                            <w:div w:id="87846305">
                              <w:marLeft w:val="0"/>
                              <w:marRight w:val="0"/>
                              <w:marTop w:val="0"/>
                              <w:marBottom w:val="0"/>
                              <w:divBdr>
                                <w:top w:val="none" w:sz="0" w:space="0" w:color="auto"/>
                                <w:left w:val="none" w:sz="0" w:space="0" w:color="auto"/>
                                <w:bottom w:val="none" w:sz="0" w:space="0" w:color="auto"/>
                                <w:right w:val="none" w:sz="0" w:space="0" w:color="auto"/>
                              </w:divBdr>
                            </w:div>
                          </w:divsChild>
                        </w:div>
                        <w:div w:id="203299355">
                          <w:marLeft w:val="0"/>
                          <w:marRight w:val="0"/>
                          <w:marTop w:val="0"/>
                          <w:marBottom w:val="0"/>
                          <w:divBdr>
                            <w:top w:val="none" w:sz="0" w:space="0" w:color="auto"/>
                            <w:left w:val="none" w:sz="0" w:space="0" w:color="auto"/>
                            <w:bottom w:val="none" w:sz="0" w:space="0" w:color="auto"/>
                            <w:right w:val="none" w:sz="0" w:space="0" w:color="auto"/>
                          </w:divBdr>
                          <w:divsChild>
                            <w:div w:id="100147566">
                              <w:marLeft w:val="0"/>
                              <w:marRight w:val="0"/>
                              <w:marTop w:val="0"/>
                              <w:marBottom w:val="0"/>
                              <w:divBdr>
                                <w:top w:val="none" w:sz="0" w:space="0" w:color="auto"/>
                                <w:left w:val="none" w:sz="0" w:space="0" w:color="auto"/>
                                <w:bottom w:val="none" w:sz="0" w:space="0" w:color="auto"/>
                                <w:right w:val="none" w:sz="0" w:space="0" w:color="auto"/>
                              </w:divBdr>
                            </w:div>
                          </w:divsChild>
                        </w:div>
                        <w:div w:id="1290237115">
                          <w:marLeft w:val="0"/>
                          <w:marRight w:val="0"/>
                          <w:marTop w:val="0"/>
                          <w:marBottom w:val="0"/>
                          <w:divBdr>
                            <w:top w:val="none" w:sz="0" w:space="0" w:color="auto"/>
                            <w:left w:val="none" w:sz="0" w:space="0" w:color="auto"/>
                            <w:bottom w:val="none" w:sz="0" w:space="0" w:color="auto"/>
                            <w:right w:val="none" w:sz="0" w:space="0" w:color="auto"/>
                          </w:divBdr>
                          <w:divsChild>
                            <w:div w:id="238635839">
                              <w:marLeft w:val="0"/>
                              <w:marRight w:val="0"/>
                              <w:marTop w:val="0"/>
                              <w:marBottom w:val="0"/>
                              <w:divBdr>
                                <w:top w:val="none" w:sz="0" w:space="0" w:color="auto"/>
                                <w:left w:val="none" w:sz="0" w:space="0" w:color="auto"/>
                                <w:bottom w:val="none" w:sz="0" w:space="0" w:color="auto"/>
                                <w:right w:val="none" w:sz="0" w:space="0" w:color="auto"/>
                              </w:divBdr>
                            </w:div>
                          </w:divsChild>
                        </w:div>
                        <w:div w:id="1271088496">
                          <w:marLeft w:val="0"/>
                          <w:marRight w:val="0"/>
                          <w:marTop w:val="0"/>
                          <w:marBottom w:val="0"/>
                          <w:divBdr>
                            <w:top w:val="none" w:sz="0" w:space="0" w:color="auto"/>
                            <w:left w:val="none" w:sz="0" w:space="0" w:color="auto"/>
                            <w:bottom w:val="none" w:sz="0" w:space="0" w:color="auto"/>
                            <w:right w:val="none" w:sz="0" w:space="0" w:color="auto"/>
                          </w:divBdr>
                          <w:divsChild>
                            <w:div w:id="1162623999">
                              <w:marLeft w:val="0"/>
                              <w:marRight w:val="0"/>
                              <w:marTop w:val="0"/>
                              <w:marBottom w:val="0"/>
                              <w:divBdr>
                                <w:top w:val="none" w:sz="0" w:space="0" w:color="auto"/>
                                <w:left w:val="none" w:sz="0" w:space="0" w:color="auto"/>
                                <w:bottom w:val="none" w:sz="0" w:space="0" w:color="auto"/>
                                <w:right w:val="none" w:sz="0" w:space="0" w:color="auto"/>
                              </w:divBdr>
                            </w:div>
                          </w:divsChild>
                        </w:div>
                        <w:div w:id="1157963751">
                          <w:marLeft w:val="0"/>
                          <w:marRight w:val="0"/>
                          <w:marTop w:val="0"/>
                          <w:marBottom w:val="0"/>
                          <w:divBdr>
                            <w:top w:val="none" w:sz="0" w:space="0" w:color="auto"/>
                            <w:left w:val="none" w:sz="0" w:space="0" w:color="auto"/>
                            <w:bottom w:val="none" w:sz="0" w:space="0" w:color="auto"/>
                            <w:right w:val="none" w:sz="0" w:space="0" w:color="auto"/>
                          </w:divBdr>
                          <w:divsChild>
                            <w:div w:id="1969430582">
                              <w:marLeft w:val="0"/>
                              <w:marRight w:val="0"/>
                              <w:marTop w:val="0"/>
                              <w:marBottom w:val="0"/>
                              <w:divBdr>
                                <w:top w:val="none" w:sz="0" w:space="0" w:color="auto"/>
                                <w:left w:val="none" w:sz="0" w:space="0" w:color="auto"/>
                                <w:bottom w:val="none" w:sz="0" w:space="0" w:color="auto"/>
                                <w:right w:val="none" w:sz="0" w:space="0" w:color="auto"/>
                              </w:divBdr>
                            </w:div>
                          </w:divsChild>
                        </w:div>
                        <w:div w:id="105806828">
                          <w:marLeft w:val="0"/>
                          <w:marRight w:val="0"/>
                          <w:marTop w:val="0"/>
                          <w:marBottom w:val="0"/>
                          <w:divBdr>
                            <w:top w:val="none" w:sz="0" w:space="0" w:color="auto"/>
                            <w:left w:val="none" w:sz="0" w:space="0" w:color="auto"/>
                            <w:bottom w:val="none" w:sz="0" w:space="0" w:color="auto"/>
                            <w:right w:val="none" w:sz="0" w:space="0" w:color="auto"/>
                          </w:divBdr>
                          <w:divsChild>
                            <w:div w:id="28529800">
                              <w:marLeft w:val="0"/>
                              <w:marRight w:val="0"/>
                              <w:marTop w:val="0"/>
                              <w:marBottom w:val="0"/>
                              <w:divBdr>
                                <w:top w:val="none" w:sz="0" w:space="0" w:color="auto"/>
                                <w:left w:val="none" w:sz="0" w:space="0" w:color="auto"/>
                                <w:bottom w:val="none" w:sz="0" w:space="0" w:color="auto"/>
                                <w:right w:val="none" w:sz="0" w:space="0" w:color="auto"/>
                              </w:divBdr>
                            </w:div>
                          </w:divsChild>
                        </w:div>
                        <w:div w:id="152262667">
                          <w:marLeft w:val="0"/>
                          <w:marRight w:val="0"/>
                          <w:marTop w:val="0"/>
                          <w:marBottom w:val="0"/>
                          <w:divBdr>
                            <w:top w:val="none" w:sz="0" w:space="0" w:color="auto"/>
                            <w:left w:val="none" w:sz="0" w:space="0" w:color="auto"/>
                            <w:bottom w:val="none" w:sz="0" w:space="0" w:color="auto"/>
                            <w:right w:val="none" w:sz="0" w:space="0" w:color="auto"/>
                          </w:divBdr>
                          <w:divsChild>
                            <w:div w:id="1004472758">
                              <w:marLeft w:val="0"/>
                              <w:marRight w:val="0"/>
                              <w:marTop w:val="0"/>
                              <w:marBottom w:val="0"/>
                              <w:divBdr>
                                <w:top w:val="none" w:sz="0" w:space="0" w:color="auto"/>
                                <w:left w:val="none" w:sz="0" w:space="0" w:color="auto"/>
                                <w:bottom w:val="none" w:sz="0" w:space="0" w:color="auto"/>
                                <w:right w:val="none" w:sz="0" w:space="0" w:color="auto"/>
                              </w:divBdr>
                            </w:div>
                          </w:divsChild>
                        </w:div>
                        <w:div w:id="793447856">
                          <w:marLeft w:val="0"/>
                          <w:marRight w:val="0"/>
                          <w:marTop w:val="0"/>
                          <w:marBottom w:val="0"/>
                          <w:divBdr>
                            <w:top w:val="none" w:sz="0" w:space="0" w:color="auto"/>
                            <w:left w:val="none" w:sz="0" w:space="0" w:color="auto"/>
                            <w:bottom w:val="none" w:sz="0" w:space="0" w:color="auto"/>
                            <w:right w:val="none" w:sz="0" w:space="0" w:color="auto"/>
                          </w:divBdr>
                          <w:divsChild>
                            <w:div w:id="1312439675">
                              <w:marLeft w:val="0"/>
                              <w:marRight w:val="0"/>
                              <w:marTop w:val="0"/>
                              <w:marBottom w:val="0"/>
                              <w:divBdr>
                                <w:top w:val="none" w:sz="0" w:space="0" w:color="auto"/>
                                <w:left w:val="none" w:sz="0" w:space="0" w:color="auto"/>
                                <w:bottom w:val="none" w:sz="0" w:space="0" w:color="auto"/>
                                <w:right w:val="none" w:sz="0" w:space="0" w:color="auto"/>
                              </w:divBdr>
                            </w:div>
                          </w:divsChild>
                        </w:div>
                        <w:div w:id="529682288">
                          <w:marLeft w:val="0"/>
                          <w:marRight w:val="0"/>
                          <w:marTop w:val="0"/>
                          <w:marBottom w:val="0"/>
                          <w:divBdr>
                            <w:top w:val="none" w:sz="0" w:space="0" w:color="auto"/>
                            <w:left w:val="none" w:sz="0" w:space="0" w:color="auto"/>
                            <w:bottom w:val="none" w:sz="0" w:space="0" w:color="auto"/>
                            <w:right w:val="none" w:sz="0" w:space="0" w:color="auto"/>
                          </w:divBdr>
                          <w:divsChild>
                            <w:div w:id="416906039">
                              <w:marLeft w:val="0"/>
                              <w:marRight w:val="0"/>
                              <w:marTop w:val="0"/>
                              <w:marBottom w:val="0"/>
                              <w:divBdr>
                                <w:top w:val="none" w:sz="0" w:space="0" w:color="auto"/>
                                <w:left w:val="none" w:sz="0" w:space="0" w:color="auto"/>
                                <w:bottom w:val="none" w:sz="0" w:space="0" w:color="auto"/>
                                <w:right w:val="none" w:sz="0" w:space="0" w:color="auto"/>
                              </w:divBdr>
                            </w:div>
                          </w:divsChild>
                        </w:div>
                        <w:div w:id="2136370448">
                          <w:marLeft w:val="0"/>
                          <w:marRight w:val="0"/>
                          <w:marTop w:val="0"/>
                          <w:marBottom w:val="0"/>
                          <w:divBdr>
                            <w:top w:val="none" w:sz="0" w:space="0" w:color="auto"/>
                            <w:left w:val="none" w:sz="0" w:space="0" w:color="auto"/>
                            <w:bottom w:val="none" w:sz="0" w:space="0" w:color="auto"/>
                            <w:right w:val="none" w:sz="0" w:space="0" w:color="auto"/>
                          </w:divBdr>
                          <w:divsChild>
                            <w:div w:id="481316723">
                              <w:marLeft w:val="0"/>
                              <w:marRight w:val="0"/>
                              <w:marTop w:val="0"/>
                              <w:marBottom w:val="0"/>
                              <w:divBdr>
                                <w:top w:val="none" w:sz="0" w:space="0" w:color="auto"/>
                                <w:left w:val="none" w:sz="0" w:space="0" w:color="auto"/>
                                <w:bottom w:val="none" w:sz="0" w:space="0" w:color="auto"/>
                                <w:right w:val="none" w:sz="0" w:space="0" w:color="auto"/>
                              </w:divBdr>
                            </w:div>
                          </w:divsChild>
                        </w:div>
                        <w:div w:id="1300266237">
                          <w:marLeft w:val="0"/>
                          <w:marRight w:val="0"/>
                          <w:marTop w:val="0"/>
                          <w:marBottom w:val="0"/>
                          <w:divBdr>
                            <w:top w:val="none" w:sz="0" w:space="0" w:color="auto"/>
                            <w:left w:val="none" w:sz="0" w:space="0" w:color="auto"/>
                            <w:bottom w:val="none" w:sz="0" w:space="0" w:color="auto"/>
                            <w:right w:val="none" w:sz="0" w:space="0" w:color="auto"/>
                          </w:divBdr>
                          <w:divsChild>
                            <w:div w:id="821506801">
                              <w:marLeft w:val="0"/>
                              <w:marRight w:val="0"/>
                              <w:marTop w:val="0"/>
                              <w:marBottom w:val="0"/>
                              <w:divBdr>
                                <w:top w:val="none" w:sz="0" w:space="0" w:color="auto"/>
                                <w:left w:val="none" w:sz="0" w:space="0" w:color="auto"/>
                                <w:bottom w:val="none" w:sz="0" w:space="0" w:color="auto"/>
                                <w:right w:val="none" w:sz="0" w:space="0" w:color="auto"/>
                              </w:divBdr>
                            </w:div>
                          </w:divsChild>
                        </w:div>
                        <w:div w:id="1998879033">
                          <w:marLeft w:val="0"/>
                          <w:marRight w:val="0"/>
                          <w:marTop w:val="0"/>
                          <w:marBottom w:val="0"/>
                          <w:divBdr>
                            <w:top w:val="none" w:sz="0" w:space="0" w:color="auto"/>
                            <w:left w:val="none" w:sz="0" w:space="0" w:color="auto"/>
                            <w:bottom w:val="none" w:sz="0" w:space="0" w:color="auto"/>
                            <w:right w:val="none" w:sz="0" w:space="0" w:color="auto"/>
                          </w:divBdr>
                          <w:divsChild>
                            <w:div w:id="886457579">
                              <w:marLeft w:val="0"/>
                              <w:marRight w:val="0"/>
                              <w:marTop w:val="0"/>
                              <w:marBottom w:val="0"/>
                              <w:divBdr>
                                <w:top w:val="none" w:sz="0" w:space="0" w:color="auto"/>
                                <w:left w:val="none" w:sz="0" w:space="0" w:color="auto"/>
                                <w:bottom w:val="none" w:sz="0" w:space="0" w:color="auto"/>
                                <w:right w:val="none" w:sz="0" w:space="0" w:color="auto"/>
                              </w:divBdr>
                            </w:div>
                          </w:divsChild>
                        </w:div>
                        <w:div w:id="217673459">
                          <w:marLeft w:val="0"/>
                          <w:marRight w:val="0"/>
                          <w:marTop w:val="0"/>
                          <w:marBottom w:val="0"/>
                          <w:divBdr>
                            <w:top w:val="none" w:sz="0" w:space="0" w:color="auto"/>
                            <w:left w:val="none" w:sz="0" w:space="0" w:color="auto"/>
                            <w:bottom w:val="none" w:sz="0" w:space="0" w:color="auto"/>
                            <w:right w:val="none" w:sz="0" w:space="0" w:color="auto"/>
                          </w:divBdr>
                          <w:divsChild>
                            <w:div w:id="79502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6823840">
          <w:marLeft w:val="0"/>
          <w:marRight w:val="0"/>
          <w:marTop w:val="0"/>
          <w:marBottom w:val="0"/>
          <w:divBdr>
            <w:top w:val="none" w:sz="0" w:space="0" w:color="auto"/>
            <w:left w:val="none" w:sz="0" w:space="0" w:color="auto"/>
            <w:bottom w:val="none" w:sz="0" w:space="0" w:color="auto"/>
            <w:right w:val="none" w:sz="0" w:space="0" w:color="auto"/>
          </w:divBdr>
        </w:div>
        <w:div w:id="2043167304">
          <w:marLeft w:val="0"/>
          <w:marRight w:val="0"/>
          <w:marTop w:val="0"/>
          <w:marBottom w:val="0"/>
          <w:divBdr>
            <w:top w:val="none" w:sz="0" w:space="0" w:color="auto"/>
            <w:left w:val="none" w:sz="0" w:space="0" w:color="auto"/>
            <w:bottom w:val="none" w:sz="0" w:space="0" w:color="auto"/>
            <w:right w:val="none" w:sz="0" w:space="0" w:color="auto"/>
          </w:divBdr>
        </w:div>
        <w:div w:id="1856845407">
          <w:marLeft w:val="0"/>
          <w:marRight w:val="0"/>
          <w:marTop w:val="0"/>
          <w:marBottom w:val="0"/>
          <w:divBdr>
            <w:top w:val="none" w:sz="0" w:space="0" w:color="auto"/>
            <w:left w:val="none" w:sz="0" w:space="0" w:color="auto"/>
            <w:bottom w:val="none" w:sz="0" w:space="0" w:color="auto"/>
            <w:right w:val="none" w:sz="0" w:space="0" w:color="auto"/>
          </w:divBdr>
        </w:div>
        <w:div w:id="336075243">
          <w:marLeft w:val="0"/>
          <w:marRight w:val="0"/>
          <w:marTop w:val="0"/>
          <w:marBottom w:val="0"/>
          <w:divBdr>
            <w:top w:val="none" w:sz="0" w:space="0" w:color="auto"/>
            <w:left w:val="none" w:sz="0" w:space="0" w:color="auto"/>
            <w:bottom w:val="none" w:sz="0" w:space="0" w:color="auto"/>
            <w:right w:val="none" w:sz="0" w:space="0" w:color="auto"/>
          </w:divBdr>
          <w:divsChild>
            <w:div w:id="1577351237">
              <w:marLeft w:val="0"/>
              <w:marRight w:val="0"/>
              <w:marTop w:val="240"/>
              <w:marBottom w:val="240"/>
              <w:divBdr>
                <w:top w:val="none" w:sz="0" w:space="0" w:color="auto"/>
                <w:left w:val="none" w:sz="0" w:space="0" w:color="auto"/>
                <w:bottom w:val="none" w:sz="0" w:space="0" w:color="auto"/>
                <w:right w:val="none" w:sz="0" w:space="0" w:color="auto"/>
              </w:divBdr>
              <w:divsChild>
                <w:div w:id="1734623775">
                  <w:marLeft w:val="0"/>
                  <w:marRight w:val="0"/>
                  <w:marTop w:val="0"/>
                  <w:marBottom w:val="0"/>
                  <w:divBdr>
                    <w:top w:val="none" w:sz="0" w:space="0" w:color="auto"/>
                    <w:left w:val="none" w:sz="0" w:space="0" w:color="auto"/>
                    <w:bottom w:val="single" w:sz="12" w:space="0" w:color="4F4F4F"/>
                    <w:right w:val="none" w:sz="0" w:space="0" w:color="auto"/>
                  </w:divBdr>
                </w:div>
                <w:div w:id="756947671">
                  <w:marLeft w:val="0"/>
                  <w:marRight w:val="0"/>
                  <w:marTop w:val="150"/>
                  <w:marBottom w:val="60"/>
                  <w:divBdr>
                    <w:top w:val="none" w:sz="0" w:space="0" w:color="auto"/>
                    <w:left w:val="none" w:sz="0" w:space="0" w:color="auto"/>
                    <w:bottom w:val="none" w:sz="0" w:space="0" w:color="auto"/>
                    <w:right w:val="none" w:sz="0" w:space="0" w:color="auto"/>
                  </w:divBdr>
                </w:div>
                <w:div w:id="189322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702153">
          <w:marLeft w:val="0"/>
          <w:marRight w:val="0"/>
          <w:marTop w:val="0"/>
          <w:marBottom w:val="0"/>
          <w:divBdr>
            <w:top w:val="none" w:sz="0" w:space="0" w:color="auto"/>
            <w:left w:val="none" w:sz="0" w:space="0" w:color="auto"/>
            <w:bottom w:val="none" w:sz="0" w:space="0" w:color="auto"/>
            <w:right w:val="none" w:sz="0" w:space="0" w:color="auto"/>
          </w:divBdr>
        </w:div>
        <w:div w:id="999818089">
          <w:marLeft w:val="0"/>
          <w:marRight w:val="0"/>
          <w:marTop w:val="240"/>
          <w:marBottom w:val="240"/>
          <w:divBdr>
            <w:top w:val="none" w:sz="0" w:space="0" w:color="auto"/>
            <w:left w:val="none" w:sz="0" w:space="0" w:color="auto"/>
            <w:bottom w:val="none" w:sz="0" w:space="0" w:color="auto"/>
            <w:right w:val="none" w:sz="0" w:space="0" w:color="auto"/>
          </w:divBdr>
          <w:divsChild>
            <w:div w:id="2110998828">
              <w:marLeft w:val="0"/>
              <w:marRight w:val="0"/>
              <w:marTop w:val="0"/>
              <w:marBottom w:val="0"/>
              <w:divBdr>
                <w:top w:val="none" w:sz="0" w:space="0" w:color="auto"/>
                <w:left w:val="none" w:sz="0" w:space="0" w:color="auto"/>
                <w:bottom w:val="none" w:sz="0" w:space="0" w:color="auto"/>
                <w:right w:val="none" w:sz="0" w:space="0" w:color="auto"/>
              </w:divBdr>
            </w:div>
            <w:div w:id="2098792153">
              <w:marLeft w:val="0"/>
              <w:marRight w:val="0"/>
              <w:marTop w:val="0"/>
              <w:marBottom w:val="0"/>
              <w:divBdr>
                <w:top w:val="none" w:sz="0" w:space="0" w:color="auto"/>
                <w:left w:val="none" w:sz="0" w:space="0" w:color="auto"/>
                <w:bottom w:val="none" w:sz="0" w:space="0" w:color="auto"/>
                <w:right w:val="none" w:sz="0" w:space="0" w:color="auto"/>
              </w:divBdr>
              <w:divsChild>
                <w:div w:id="134613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118814">
          <w:marLeft w:val="0"/>
          <w:marRight w:val="0"/>
          <w:marTop w:val="240"/>
          <w:marBottom w:val="240"/>
          <w:divBdr>
            <w:top w:val="none" w:sz="0" w:space="0" w:color="auto"/>
            <w:left w:val="none" w:sz="0" w:space="0" w:color="auto"/>
            <w:bottom w:val="none" w:sz="0" w:space="0" w:color="auto"/>
            <w:right w:val="none" w:sz="0" w:space="0" w:color="auto"/>
          </w:divBdr>
          <w:divsChild>
            <w:div w:id="1827546307">
              <w:marLeft w:val="0"/>
              <w:marRight w:val="0"/>
              <w:marTop w:val="0"/>
              <w:marBottom w:val="0"/>
              <w:divBdr>
                <w:top w:val="none" w:sz="0" w:space="0" w:color="auto"/>
                <w:left w:val="none" w:sz="0" w:space="0" w:color="auto"/>
                <w:bottom w:val="none" w:sz="0" w:space="0" w:color="auto"/>
                <w:right w:val="none" w:sz="0" w:space="0" w:color="auto"/>
              </w:divBdr>
            </w:div>
            <w:div w:id="2001733057">
              <w:marLeft w:val="0"/>
              <w:marRight w:val="0"/>
              <w:marTop w:val="0"/>
              <w:marBottom w:val="0"/>
              <w:divBdr>
                <w:top w:val="none" w:sz="0" w:space="0" w:color="auto"/>
                <w:left w:val="none" w:sz="0" w:space="0" w:color="auto"/>
                <w:bottom w:val="none" w:sz="0" w:space="0" w:color="auto"/>
                <w:right w:val="none" w:sz="0" w:space="0" w:color="auto"/>
              </w:divBdr>
              <w:divsChild>
                <w:div w:id="133857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289645">
          <w:marLeft w:val="0"/>
          <w:marRight w:val="0"/>
          <w:marTop w:val="0"/>
          <w:marBottom w:val="0"/>
          <w:divBdr>
            <w:top w:val="none" w:sz="0" w:space="0" w:color="auto"/>
            <w:left w:val="none" w:sz="0" w:space="0" w:color="auto"/>
            <w:bottom w:val="none" w:sz="0" w:space="0" w:color="auto"/>
            <w:right w:val="none" w:sz="0" w:space="0" w:color="auto"/>
          </w:divBdr>
        </w:div>
        <w:div w:id="952174168">
          <w:marLeft w:val="0"/>
          <w:marRight w:val="0"/>
          <w:marTop w:val="0"/>
          <w:marBottom w:val="0"/>
          <w:divBdr>
            <w:top w:val="none" w:sz="0" w:space="0" w:color="auto"/>
            <w:left w:val="none" w:sz="0" w:space="0" w:color="auto"/>
            <w:bottom w:val="none" w:sz="0" w:space="0" w:color="auto"/>
            <w:right w:val="none" w:sz="0" w:space="0" w:color="auto"/>
          </w:divBdr>
        </w:div>
        <w:div w:id="1866215849">
          <w:marLeft w:val="0"/>
          <w:marRight w:val="0"/>
          <w:marTop w:val="0"/>
          <w:marBottom w:val="0"/>
          <w:divBdr>
            <w:top w:val="none" w:sz="0" w:space="0" w:color="auto"/>
            <w:left w:val="none" w:sz="0" w:space="0" w:color="auto"/>
            <w:bottom w:val="none" w:sz="0" w:space="0" w:color="auto"/>
            <w:right w:val="none" w:sz="0" w:space="0" w:color="auto"/>
          </w:divBdr>
        </w:div>
        <w:div w:id="1135761508">
          <w:marLeft w:val="0"/>
          <w:marRight w:val="0"/>
          <w:marTop w:val="0"/>
          <w:marBottom w:val="0"/>
          <w:divBdr>
            <w:top w:val="none" w:sz="0" w:space="0" w:color="auto"/>
            <w:left w:val="none" w:sz="0" w:space="0" w:color="auto"/>
            <w:bottom w:val="none" w:sz="0" w:space="0" w:color="auto"/>
            <w:right w:val="none" w:sz="0" w:space="0" w:color="auto"/>
          </w:divBdr>
        </w:div>
        <w:div w:id="211427079">
          <w:marLeft w:val="0"/>
          <w:marRight w:val="0"/>
          <w:marTop w:val="240"/>
          <w:marBottom w:val="240"/>
          <w:divBdr>
            <w:top w:val="none" w:sz="0" w:space="0" w:color="auto"/>
            <w:left w:val="none" w:sz="0" w:space="0" w:color="auto"/>
            <w:bottom w:val="none" w:sz="0" w:space="0" w:color="auto"/>
            <w:right w:val="none" w:sz="0" w:space="0" w:color="auto"/>
          </w:divBdr>
          <w:divsChild>
            <w:div w:id="557787660">
              <w:marLeft w:val="0"/>
              <w:marRight w:val="0"/>
              <w:marTop w:val="0"/>
              <w:marBottom w:val="0"/>
              <w:divBdr>
                <w:top w:val="none" w:sz="0" w:space="0" w:color="auto"/>
                <w:left w:val="none" w:sz="0" w:space="0" w:color="auto"/>
                <w:bottom w:val="none" w:sz="0" w:space="0" w:color="auto"/>
                <w:right w:val="none" w:sz="0" w:space="0" w:color="auto"/>
              </w:divBdr>
            </w:div>
            <w:div w:id="253976860">
              <w:marLeft w:val="0"/>
              <w:marRight w:val="0"/>
              <w:marTop w:val="0"/>
              <w:marBottom w:val="0"/>
              <w:divBdr>
                <w:top w:val="none" w:sz="0" w:space="0" w:color="auto"/>
                <w:left w:val="none" w:sz="0" w:space="0" w:color="auto"/>
                <w:bottom w:val="none" w:sz="0" w:space="0" w:color="auto"/>
                <w:right w:val="none" w:sz="0" w:space="0" w:color="auto"/>
              </w:divBdr>
              <w:divsChild>
                <w:div w:id="1637644967">
                  <w:marLeft w:val="0"/>
                  <w:marRight w:val="0"/>
                  <w:marTop w:val="0"/>
                  <w:marBottom w:val="0"/>
                  <w:divBdr>
                    <w:top w:val="none" w:sz="0" w:space="0" w:color="auto"/>
                    <w:left w:val="none" w:sz="0" w:space="0" w:color="auto"/>
                    <w:bottom w:val="none" w:sz="0" w:space="0" w:color="auto"/>
                    <w:right w:val="none" w:sz="0" w:space="0" w:color="auto"/>
                  </w:divBdr>
                  <w:divsChild>
                    <w:div w:id="168817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35793">
          <w:marLeft w:val="0"/>
          <w:marRight w:val="0"/>
          <w:marTop w:val="0"/>
          <w:marBottom w:val="0"/>
          <w:divBdr>
            <w:top w:val="none" w:sz="0" w:space="0" w:color="auto"/>
            <w:left w:val="none" w:sz="0" w:space="0" w:color="auto"/>
            <w:bottom w:val="none" w:sz="0" w:space="0" w:color="auto"/>
            <w:right w:val="none" w:sz="0" w:space="0" w:color="auto"/>
          </w:divBdr>
          <w:divsChild>
            <w:div w:id="263461124">
              <w:marLeft w:val="0"/>
              <w:marRight w:val="0"/>
              <w:marTop w:val="240"/>
              <w:marBottom w:val="240"/>
              <w:divBdr>
                <w:top w:val="none" w:sz="0" w:space="0" w:color="auto"/>
                <w:left w:val="none" w:sz="0" w:space="0" w:color="auto"/>
                <w:bottom w:val="none" w:sz="0" w:space="0" w:color="auto"/>
                <w:right w:val="none" w:sz="0" w:space="0" w:color="auto"/>
              </w:divBdr>
              <w:divsChild>
                <w:div w:id="1920553311">
                  <w:marLeft w:val="0"/>
                  <w:marRight w:val="0"/>
                  <w:marTop w:val="0"/>
                  <w:marBottom w:val="0"/>
                  <w:divBdr>
                    <w:top w:val="none" w:sz="0" w:space="0" w:color="auto"/>
                    <w:left w:val="none" w:sz="0" w:space="0" w:color="auto"/>
                    <w:bottom w:val="single" w:sz="12" w:space="0" w:color="4F4F4F"/>
                    <w:right w:val="none" w:sz="0" w:space="0" w:color="auto"/>
                  </w:divBdr>
                </w:div>
                <w:div w:id="137727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74022">
          <w:marLeft w:val="0"/>
          <w:marRight w:val="0"/>
          <w:marTop w:val="240"/>
          <w:marBottom w:val="240"/>
          <w:divBdr>
            <w:top w:val="none" w:sz="0" w:space="0" w:color="auto"/>
            <w:left w:val="none" w:sz="0" w:space="0" w:color="auto"/>
            <w:bottom w:val="none" w:sz="0" w:space="0" w:color="auto"/>
            <w:right w:val="none" w:sz="0" w:space="0" w:color="auto"/>
          </w:divBdr>
          <w:divsChild>
            <w:div w:id="2063407884">
              <w:marLeft w:val="0"/>
              <w:marRight w:val="0"/>
              <w:marTop w:val="0"/>
              <w:marBottom w:val="0"/>
              <w:divBdr>
                <w:top w:val="none" w:sz="0" w:space="0" w:color="auto"/>
                <w:left w:val="none" w:sz="0" w:space="0" w:color="auto"/>
                <w:bottom w:val="none" w:sz="0" w:space="0" w:color="auto"/>
                <w:right w:val="none" w:sz="0" w:space="0" w:color="auto"/>
              </w:divBdr>
            </w:div>
            <w:div w:id="713621851">
              <w:marLeft w:val="0"/>
              <w:marRight w:val="0"/>
              <w:marTop w:val="0"/>
              <w:marBottom w:val="0"/>
              <w:divBdr>
                <w:top w:val="none" w:sz="0" w:space="0" w:color="auto"/>
                <w:left w:val="none" w:sz="0" w:space="0" w:color="auto"/>
                <w:bottom w:val="none" w:sz="0" w:space="0" w:color="auto"/>
                <w:right w:val="none" w:sz="0" w:space="0" w:color="auto"/>
              </w:divBdr>
              <w:divsChild>
                <w:div w:id="1157724953">
                  <w:marLeft w:val="0"/>
                  <w:marRight w:val="0"/>
                  <w:marTop w:val="0"/>
                  <w:marBottom w:val="0"/>
                  <w:divBdr>
                    <w:top w:val="none" w:sz="0" w:space="0" w:color="auto"/>
                    <w:left w:val="none" w:sz="0" w:space="0" w:color="auto"/>
                    <w:bottom w:val="none" w:sz="0" w:space="0" w:color="auto"/>
                    <w:right w:val="none" w:sz="0" w:space="0" w:color="auto"/>
                  </w:divBdr>
                  <w:divsChild>
                    <w:div w:id="105271583">
                      <w:marLeft w:val="0"/>
                      <w:marRight w:val="0"/>
                      <w:marTop w:val="0"/>
                      <w:marBottom w:val="0"/>
                      <w:divBdr>
                        <w:top w:val="none" w:sz="0" w:space="0" w:color="auto"/>
                        <w:left w:val="none" w:sz="0" w:space="0" w:color="auto"/>
                        <w:bottom w:val="none" w:sz="0" w:space="0" w:color="auto"/>
                        <w:right w:val="none" w:sz="0" w:space="0" w:color="auto"/>
                      </w:divBdr>
                      <w:divsChild>
                        <w:div w:id="1362054155">
                          <w:marLeft w:val="0"/>
                          <w:marRight w:val="0"/>
                          <w:marTop w:val="0"/>
                          <w:marBottom w:val="0"/>
                          <w:divBdr>
                            <w:top w:val="none" w:sz="0" w:space="0" w:color="auto"/>
                            <w:left w:val="none" w:sz="0" w:space="0" w:color="auto"/>
                            <w:bottom w:val="none" w:sz="0" w:space="0" w:color="auto"/>
                            <w:right w:val="none" w:sz="0" w:space="0" w:color="auto"/>
                          </w:divBdr>
                          <w:divsChild>
                            <w:div w:id="1027833003">
                              <w:marLeft w:val="0"/>
                              <w:marRight w:val="0"/>
                              <w:marTop w:val="0"/>
                              <w:marBottom w:val="0"/>
                              <w:divBdr>
                                <w:top w:val="none" w:sz="0" w:space="0" w:color="auto"/>
                                <w:left w:val="none" w:sz="0" w:space="0" w:color="auto"/>
                                <w:bottom w:val="none" w:sz="0" w:space="0" w:color="auto"/>
                                <w:right w:val="none" w:sz="0" w:space="0" w:color="auto"/>
                              </w:divBdr>
                            </w:div>
                            <w:div w:id="1602713304">
                              <w:marLeft w:val="0"/>
                              <w:marRight w:val="0"/>
                              <w:marTop w:val="0"/>
                              <w:marBottom w:val="0"/>
                              <w:divBdr>
                                <w:top w:val="none" w:sz="0" w:space="0" w:color="auto"/>
                                <w:left w:val="none" w:sz="0" w:space="0" w:color="auto"/>
                                <w:bottom w:val="none" w:sz="0" w:space="0" w:color="auto"/>
                                <w:right w:val="none" w:sz="0" w:space="0" w:color="auto"/>
                              </w:divBdr>
                            </w:div>
                            <w:div w:id="1432165611">
                              <w:marLeft w:val="0"/>
                              <w:marRight w:val="0"/>
                              <w:marTop w:val="0"/>
                              <w:marBottom w:val="0"/>
                              <w:divBdr>
                                <w:top w:val="none" w:sz="0" w:space="0" w:color="auto"/>
                                <w:left w:val="none" w:sz="0" w:space="0" w:color="auto"/>
                                <w:bottom w:val="none" w:sz="0" w:space="0" w:color="auto"/>
                                <w:right w:val="none" w:sz="0" w:space="0" w:color="auto"/>
                              </w:divBdr>
                            </w:div>
                            <w:div w:id="1817843862">
                              <w:marLeft w:val="0"/>
                              <w:marRight w:val="0"/>
                              <w:marTop w:val="0"/>
                              <w:marBottom w:val="0"/>
                              <w:divBdr>
                                <w:top w:val="none" w:sz="0" w:space="0" w:color="auto"/>
                                <w:left w:val="none" w:sz="0" w:space="0" w:color="auto"/>
                                <w:bottom w:val="none" w:sz="0" w:space="0" w:color="auto"/>
                                <w:right w:val="none" w:sz="0" w:space="0" w:color="auto"/>
                              </w:divBdr>
                            </w:div>
                          </w:divsChild>
                        </w:div>
                        <w:div w:id="865025754">
                          <w:marLeft w:val="0"/>
                          <w:marRight w:val="0"/>
                          <w:marTop w:val="0"/>
                          <w:marBottom w:val="0"/>
                          <w:divBdr>
                            <w:top w:val="none" w:sz="0" w:space="0" w:color="auto"/>
                            <w:left w:val="none" w:sz="0" w:space="0" w:color="auto"/>
                            <w:bottom w:val="none" w:sz="0" w:space="0" w:color="auto"/>
                            <w:right w:val="none" w:sz="0" w:space="0" w:color="auto"/>
                          </w:divBdr>
                          <w:divsChild>
                            <w:div w:id="1673292987">
                              <w:marLeft w:val="0"/>
                              <w:marRight w:val="0"/>
                              <w:marTop w:val="0"/>
                              <w:marBottom w:val="0"/>
                              <w:divBdr>
                                <w:top w:val="none" w:sz="0" w:space="0" w:color="auto"/>
                                <w:left w:val="none" w:sz="0" w:space="0" w:color="auto"/>
                                <w:bottom w:val="none" w:sz="0" w:space="0" w:color="auto"/>
                                <w:right w:val="none" w:sz="0" w:space="0" w:color="auto"/>
                              </w:divBdr>
                            </w:div>
                            <w:div w:id="1638562413">
                              <w:marLeft w:val="0"/>
                              <w:marRight w:val="0"/>
                              <w:marTop w:val="0"/>
                              <w:marBottom w:val="0"/>
                              <w:divBdr>
                                <w:top w:val="none" w:sz="0" w:space="0" w:color="auto"/>
                                <w:left w:val="none" w:sz="0" w:space="0" w:color="auto"/>
                                <w:bottom w:val="none" w:sz="0" w:space="0" w:color="auto"/>
                                <w:right w:val="none" w:sz="0" w:space="0" w:color="auto"/>
                              </w:divBdr>
                            </w:div>
                            <w:div w:id="1306931285">
                              <w:marLeft w:val="0"/>
                              <w:marRight w:val="0"/>
                              <w:marTop w:val="0"/>
                              <w:marBottom w:val="0"/>
                              <w:divBdr>
                                <w:top w:val="none" w:sz="0" w:space="0" w:color="auto"/>
                                <w:left w:val="none" w:sz="0" w:space="0" w:color="auto"/>
                                <w:bottom w:val="none" w:sz="0" w:space="0" w:color="auto"/>
                                <w:right w:val="none" w:sz="0" w:space="0" w:color="auto"/>
                              </w:divBdr>
                            </w:div>
                          </w:divsChild>
                        </w:div>
                        <w:div w:id="1727991075">
                          <w:marLeft w:val="0"/>
                          <w:marRight w:val="0"/>
                          <w:marTop w:val="0"/>
                          <w:marBottom w:val="0"/>
                          <w:divBdr>
                            <w:top w:val="none" w:sz="0" w:space="0" w:color="auto"/>
                            <w:left w:val="none" w:sz="0" w:space="0" w:color="auto"/>
                            <w:bottom w:val="none" w:sz="0" w:space="0" w:color="auto"/>
                            <w:right w:val="none" w:sz="0" w:space="0" w:color="auto"/>
                          </w:divBdr>
                          <w:divsChild>
                            <w:div w:id="1083257967">
                              <w:marLeft w:val="0"/>
                              <w:marRight w:val="0"/>
                              <w:marTop w:val="0"/>
                              <w:marBottom w:val="0"/>
                              <w:divBdr>
                                <w:top w:val="none" w:sz="0" w:space="0" w:color="auto"/>
                                <w:left w:val="none" w:sz="0" w:space="0" w:color="auto"/>
                                <w:bottom w:val="none" w:sz="0" w:space="0" w:color="auto"/>
                                <w:right w:val="none" w:sz="0" w:space="0" w:color="auto"/>
                              </w:divBdr>
                            </w:div>
                            <w:div w:id="452021075">
                              <w:marLeft w:val="0"/>
                              <w:marRight w:val="0"/>
                              <w:marTop w:val="0"/>
                              <w:marBottom w:val="0"/>
                              <w:divBdr>
                                <w:top w:val="none" w:sz="0" w:space="0" w:color="auto"/>
                                <w:left w:val="none" w:sz="0" w:space="0" w:color="auto"/>
                                <w:bottom w:val="none" w:sz="0" w:space="0" w:color="auto"/>
                                <w:right w:val="none" w:sz="0" w:space="0" w:color="auto"/>
                              </w:divBdr>
                            </w:div>
                            <w:div w:id="1553729836">
                              <w:marLeft w:val="0"/>
                              <w:marRight w:val="0"/>
                              <w:marTop w:val="0"/>
                              <w:marBottom w:val="0"/>
                              <w:divBdr>
                                <w:top w:val="none" w:sz="0" w:space="0" w:color="auto"/>
                                <w:left w:val="none" w:sz="0" w:space="0" w:color="auto"/>
                                <w:bottom w:val="none" w:sz="0" w:space="0" w:color="auto"/>
                                <w:right w:val="none" w:sz="0" w:space="0" w:color="auto"/>
                              </w:divBdr>
                            </w:div>
                            <w:div w:id="1751924006">
                              <w:marLeft w:val="0"/>
                              <w:marRight w:val="0"/>
                              <w:marTop w:val="0"/>
                              <w:marBottom w:val="0"/>
                              <w:divBdr>
                                <w:top w:val="none" w:sz="0" w:space="0" w:color="auto"/>
                                <w:left w:val="none" w:sz="0" w:space="0" w:color="auto"/>
                                <w:bottom w:val="none" w:sz="0" w:space="0" w:color="auto"/>
                                <w:right w:val="none" w:sz="0" w:space="0" w:color="auto"/>
                              </w:divBdr>
                            </w:div>
                          </w:divsChild>
                        </w:div>
                        <w:div w:id="294995740">
                          <w:marLeft w:val="0"/>
                          <w:marRight w:val="0"/>
                          <w:marTop w:val="0"/>
                          <w:marBottom w:val="0"/>
                          <w:divBdr>
                            <w:top w:val="none" w:sz="0" w:space="0" w:color="auto"/>
                            <w:left w:val="none" w:sz="0" w:space="0" w:color="auto"/>
                            <w:bottom w:val="none" w:sz="0" w:space="0" w:color="auto"/>
                            <w:right w:val="none" w:sz="0" w:space="0" w:color="auto"/>
                          </w:divBdr>
                          <w:divsChild>
                            <w:div w:id="1901937750">
                              <w:marLeft w:val="0"/>
                              <w:marRight w:val="0"/>
                              <w:marTop w:val="0"/>
                              <w:marBottom w:val="0"/>
                              <w:divBdr>
                                <w:top w:val="none" w:sz="0" w:space="0" w:color="auto"/>
                                <w:left w:val="none" w:sz="0" w:space="0" w:color="auto"/>
                                <w:bottom w:val="none" w:sz="0" w:space="0" w:color="auto"/>
                                <w:right w:val="none" w:sz="0" w:space="0" w:color="auto"/>
                              </w:divBdr>
                            </w:div>
                            <w:div w:id="986402844">
                              <w:marLeft w:val="0"/>
                              <w:marRight w:val="0"/>
                              <w:marTop w:val="0"/>
                              <w:marBottom w:val="0"/>
                              <w:divBdr>
                                <w:top w:val="none" w:sz="0" w:space="0" w:color="auto"/>
                                <w:left w:val="none" w:sz="0" w:space="0" w:color="auto"/>
                                <w:bottom w:val="none" w:sz="0" w:space="0" w:color="auto"/>
                                <w:right w:val="none" w:sz="0" w:space="0" w:color="auto"/>
                              </w:divBdr>
                            </w:div>
                            <w:div w:id="1955553424">
                              <w:marLeft w:val="0"/>
                              <w:marRight w:val="0"/>
                              <w:marTop w:val="0"/>
                              <w:marBottom w:val="0"/>
                              <w:divBdr>
                                <w:top w:val="none" w:sz="0" w:space="0" w:color="auto"/>
                                <w:left w:val="none" w:sz="0" w:space="0" w:color="auto"/>
                                <w:bottom w:val="none" w:sz="0" w:space="0" w:color="auto"/>
                                <w:right w:val="none" w:sz="0" w:space="0" w:color="auto"/>
                              </w:divBdr>
                            </w:div>
                            <w:div w:id="384527766">
                              <w:marLeft w:val="0"/>
                              <w:marRight w:val="0"/>
                              <w:marTop w:val="0"/>
                              <w:marBottom w:val="0"/>
                              <w:divBdr>
                                <w:top w:val="none" w:sz="0" w:space="0" w:color="auto"/>
                                <w:left w:val="none" w:sz="0" w:space="0" w:color="auto"/>
                                <w:bottom w:val="none" w:sz="0" w:space="0" w:color="auto"/>
                                <w:right w:val="none" w:sz="0" w:space="0" w:color="auto"/>
                              </w:divBdr>
                            </w:div>
                            <w:div w:id="1247884413">
                              <w:marLeft w:val="0"/>
                              <w:marRight w:val="0"/>
                              <w:marTop w:val="0"/>
                              <w:marBottom w:val="0"/>
                              <w:divBdr>
                                <w:top w:val="none" w:sz="0" w:space="0" w:color="auto"/>
                                <w:left w:val="none" w:sz="0" w:space="0" w:color="auto"/>
                                <w:bottom w:val="none" w:sz="0" w:space="0" w:color="auto"/>
                                <w:right w:val="none" w:sz="0" w:space="0" w:color="auto"/>
                              </w:divBdr>
                            </w:div>
                            <w:div w:id="1200825386">
                              <w:marLeft w:val="0"/>
                              <w:marRight w:val="0"/>
                              <w:marTop w:val="0"/>
                              <w:marBottom w:val="0"/>
                              <w:divBdr>
                                <w:top w:val="none" w:sz="0" w:space="0" w:color="auto"/>
                                <w:left w:val="none" w:sz="0" w:space="0" w:color="auto"/>
                                <w:bottom w:val="none" w:sz="0" w:space="0" w:color="auto"/>
                                <w:right w:val="none" w:sz="0" w:space="0" w:color="auto"/>
                              </w:divBdr>
                            </w:div>
                            <w:div w:id="1640182897">
                              <w:marLeft w:val="0"/>
                              <w:marRight w:val="0"/>
                              <w:marTop w:val="0"/>
                              <w:marBottom w:val="0"/>
                              <w:divBdr>
                                <w:top w:val="none" w:sz="0" w:space="0" w:color="auto"/>
                                <w:left w:val="none" w:sz="0" w:space="0" w:color="auto"/>
                                <w:bottom w:val="none" w:sz="0" w:space="0" w:color="auto"/>
                                <w:right w:val="none" w:sz="0" w:space="0" w:color="auto"/>
                              </w:divBdr>
                            </w:div>
                            <w:div w:id="2035686526">
                              <w:marLeft w:val="0"/>
                              <w:marRight w:val="0"/>
                              <w:marTop w:val="0"/>
                              <w:marBottom w:val="0"/>
                              <w:divBdr>
                                <w:top w:val="none" w:sz="0" w:space="0" w:color="auto"/>
                                <w:left w:val="none" w:sz="0" w:space="0" w:color="auto"/>
                                <w:bottom w:val="none" w:sz="0" w:space="0" w:color="auto"/>
                                <w:right w:val="none" w:sz="0" w:space="0" w:color="auto"/>
                              </w:divBdr>
                            </w:div>
                            <w:div w:id="473647348">
                              <w:marLeft w:val="0"/>
                              <w:marRight w:val="0"/>
                              <w:marTop w:val="0"/>
                              <w:marBottom w:val="0"/>
                              <w:divBdr>
                                <w:top w:val="none" w:sz="0" w:space="0" w:color="auto"/>
                                <w:left w:val="none" w:sz="0" w:space="0" w:color="auto"/>
                                <w:bottom w:val="none" w:sz="0" w:space="0" w:color="auto"/>
                                <w:right w:val="none" w:sz="0" w:space="0" w:color="auto"/>
                              </w:divBdr>
                            </w:div>
                            <w:div w:id="1282493979">
                              <w:marLeft w:val="0"/>
                              <w:marRight w:val="0"/>
                              <w:marTop w:val="0"/>
                              <w:marBottom w:val="0"/>
                              <w:divBdr>
                                <w:top w:val="none" w:sz="0" w:space="0" w:color="auto"/>
                                <w:left w:val="none" w:sz="0" w:space="0" w:color="auto"/>
                                <w:bottom w:val="none" w:sz="0" w:space="0" w:color="auto"/>
                                <w:right w:val="none" w:sz="0" w:space="0" w:color="auto"/>
                              </w:divBdr>
                            </w:div>
                            <w:div w:id="275720144">
                              <w:marLeft w:val="0"/>
                              <w:marRight w:val="0"/>
                              <w:marTop w:val="0"/>
                              <w:marBottom w:val="0"/>
                              <w:divBdr>
                                <w:top w:val="none" w:sz="0" w:space="0" w:color="auto"/>
                                <w:left w:val="none" w:sz="0" w:space="0" w:color="auto"/>
                                <w:bottom w:val="none" w:sz="0" w:space="0" w:color="auto"/>
                                <w:right w:val="none" w:sz="0" w:space="0" w:color="auto"/>
                              </w:divBdr>
                            </w:div>
                            <w:div w:id="1559130141">
                              <w:marLeft w:val="0"/>
                              <w:marRight w:val="0"/>
                              <w:marTop w:val="0"/>
                              <w:marBottom w:val="0"/>
                              <w:divBdr>
                                <w:top w:val="none" w:sz="0" w:space="0" w:color="auto"/>
                                <w:left w:val="none" w:sz="0" w:space="0" w:color="auto"/>
                                <w:bottom w:val="none" w:sz="0" w:space="0" w:color="auto"/>
                                <w:right w:val="none" w:sz="0" w:space="0" w:color="auto"/>
                              </w:divBdr>
                            </w:div>
                            <w:div w:id="1042053461">
                              <w:marLeft w:val="0"/>
                              <w:marRight w:val="0"/>
                              <w:marTop w:val="0"/>
                              <w:marBottom w:val="0"/>
                              <w:divBdr>
                                <w:top w:val="none" w:sz="0" w:space="0" w:color="auto"/>
                                <w:left w:val="none" w:sz="0" w:space="0" w:color="auto"/>
                                <w:bottom w:val="none" w:sz="0" w:space="0" w:color="auto"/>
                                <w:right w:val="none" w:sz="0" w:space="0" w:color="auto"/>
                              </w:divBdr>
                            </w:div>
                            <w:div w:id="1863589347">
                              <w:marLeft w:val="0"/>
                              <w:marRight w:val="0"/>
                              <w:marTop w:val="0"/>
                              <w:marBottom w:val="0"/>
                              <w:divBdr>
                                <w:top w:val="none" w:sz="0" w:space="0" w:color="auto"/>
                                <w:left w:val="none" w:sz="0" w:space="0" w:color="auto"/>
                                <w:bottom w:val="none" w:sz="0" w:space="0" w:color="auto"/>
                                <w:right w:val="none" w:sz="0" w:space="0" w:color="auto"/>
                              </w:divBdr>
                            </w:div>
                          </w:divsChild>
                        </w:div>
                        <w:div w:id="1620187485">
                          <w:marLeft w:val="0"/>
                          <w:marRight w:val="0"/>
                          <w:marTop w:val="0"/>
                          <w:marBottom w:val="0"/>
                          <w:divBdr>
                            <w:top w:val="none" w:sz="0" w:space="0" w:color="auto"/>
                            <w:left w:val="none" w:sz="0" w:space="0" w:color="auto"/>
                            <w:bottom w:val="none" w:sz="0" w:space="0" w:color="auto"/>
                            <w:right w:val="none" w:sz="0" w:space="0" w:color="auto"/>
                          </w:divBdr>
                          <w:divsChild>
                            <w:div w:id="406342777">
                              <w:marLeft w:val="0"/>
                              <w:marRight w:val="0"/>
                              <w:marTop w:val="0"/>
                              <w:marBottom w:val="0"/>
                              <w:divBdr>
                                <w:top w:val="none" w:sz="0" w:space="0" w:color="auto"/>
                                <w:left w:val="none" w:sz="0" w:space="0" w:color="auto"/>
                                <w:bottom w:val="none" w:sz="0" w:space="0" w:color="auto"/>
                                <w:right w:val="none" w:sz="0" w:space="0" w:color="auto"/>
                              </w:divBdr>
                            </w:div>
                            <w:div w:id="1583682724">
                              <w:marLeft w:val="0"/>
                              <w:marRight w:val="0"/>
                              <w:marTop w:val="0"/>
                              <w:marBottom w:val="0"/>
                              <w:divBdr>
                                <w:top w:val="none" w:sz="0" w:space="0" w:color="auto"/>
                                <w:left w:val="none" w:sz="0" w:space="0" w:color="auto"/>
                                <w:bottom w:val="none" w:sz="0" w:space="0" w:color="auto"/>
                                <w:right w:val="none" w:sz="0" w:space="0" w:color="auto"/>
                              </w:divBdr>
                            </w:div>
                            <w:div w:id="1772119464">
                              <w:marLeft w:val="0"/>
                              <w:marRight w:val="0"/>
                              <w:marTop w:val="0"/>
                              <w:marBottom w:val="0"/>
                              <w:divBdr>
                                <w:top w:val="none" w:sz="0" w:space="0" w:color="auto"/>
                                <w:left w:val="none" w:sz="0" w:space="0" w:color="auto"/>
                                <w:bottom w:val="none" w:sz="0" w:space="0" w:color="auto"/>
                                <w:right w:val="none" w:sz="0" w:space="0" w:color="auto"/>
                              </w:divBdr>
                            </w:div>
                            <w:div w:id="93600578">
                              <w:marLeft w:val="0"/>
                              <w:marRight w:val="0"/>
                              <w:marTop w:val="0"/>
                              <w:marBottom w:val="0"/>
                              <w:divBdr>
                                <w:top w:val="none" w:sz="0" w:space="0" w:color="auto"/>
                                <w:left w:val="none" w:sz="0" w:space="0" w:color="auto"/>
                                <w:bottom w:val="none" w:sz="0" w:space="0" w:color="auto"/>
                                <w:right w:val="none" w:sz="0" w:space="0" w:color="auto"/>
                              </w:divBdr>
                            </w:div>
                          </w:divsChild>
                        </w:div>
                        <w:div w:id="527448344">
                          <w:marLeft w:val="0"/>
                          <w:marRight w:val="0"/>
                          <w:marTop w:val="0"/>
                          <w:marBottom w:val="0"/>
                          <w:divBdr>
                            <w:top w:val="none" w:sz="0" w:space="0" w:color="auto"/>
                            <w:left w:val="none" w:sz="0" w:space="0" w:color="auto"/>
                            <w:bottom w:val="none" w:sz="0" w:space="0" w:color="auto"/>
                            <w:right w:val="none" w:sz="0" w:space="0" w:color="auto"/>
                          </w:divBdr>
                          <w:divsChild>
                            <w:div w:id="315304007">
                              <w:marLeft w:val="0"/>
                              <w:marRight w:val="0"/>
                              <w:marTop w:val="0"/>
                              <w:marBottom w:val="0"/>
                              <w:divBdr>
                                <w:top w:val="none" w:sz="0" w:space="0" w:color="auto"/>
                                <w:left w:val="none" w:sz="0" w:space="0" w:color="auto"/>
                                <w:bottom w:val="none" w:sz="0" w:space="0" w:color="auto"/>
                                <w:right w:val="none" w:sz="0" w:space="0" w:color="auto"/>
                              </w:divBdr>
                            </w:div>
                            <w:div w:id="1288127329">
                              <w:marLeft w:val="0"/>
                              <w:marRight w:val="0"/>
                              <w:marTop w:val="0"/>
                              <w:marBottom w:val="0"/>
                              <w:divBdr>
                                <w:top w:val="none" w:sz="0" w:space="0" w:color="auto"/>
                                <w:left w:val="none" w:sz="0" w:space="0" w:color="auto"/>
                                <w:bottom w:val="none" w:sz="0" w:space="0" w:color="auto"/>
                                <w:right w:val="none" w:sz="0" w:space="0" w:color="auto"/>
                              </w:divBdr>
                            </w:div>
                            <w:div w:id="220139341">
                              <w:marLeft w:val="0"/>
                              <w:marRight w:val="0"/>
                              <w:marTop w:val="0"/>
                              <w:marBottom w:val="0"/>
                              <w:divBdr>
                                <w:top w:val="none" w:sz="0" w:space="0" w:color="auto"/>
                                <w:left w:val="none" w:sz="0" w:space="0" w:color="auto"/>
                                <w:bottom w:val="none" w:sz="0" w:space="0" w:color="auto"/>
                                <w:right w:val="none" w:sz="0" w:space="0" w:color="auto"/>
                              </w:divBdr>
                            </w:div>
                            <w:div w:id="52315668">
                              <w:marLeft w:val="0"/>
                              <w:marRight w:val="0"/>
                              <w:marTop w:val="0"/>
                              <w:marBottom w:val="0"/>
                              <w:divBdr>
                                <w:top w:val="none" w:sz="0" w:space="0" w:color="auto"/>
                                <w:left w:val="none" w:sz="0" w:space="0" w:color="auto"/>
                                <w:bottom w:val="none" w:sz="0" w:space="0" w:color="auto"/>
                                <w:right w:val="none" w:sz="0" w:space="0" w:color="auto"/>
                              </w:divBdr>
                            </w:div>
                            <w:div w:id="100415145">
                              <w:marLeft w:val="0"/>
                              <w:marRight w:val="0"/>
                              <w:marTop w:val="0"/>
                              <w:marBottom w:val="0"/>
                              <w:divBdr>
                                <w:top w:val="none" w:sz="0" w:space="0" w:color="auto"/>
                                <w:left w:val="none" w:sz="0" w:space="0" w:color="auto"/>
                                <w:bottom w:val="none" w:sz="0" w:space="0" w:color="auto"/>
                                <w:right w:val="none" w:sz="0" w:space="0" w:color="auto"/>
                              </w:divBdr>
                            </w:div>
                            <w:div w:id="404567227">
                              <w:marLeft w:val="0"/>
                              <w:marRight w:val="0"/>
                              <w:marTop w:val="0"/>
                              <w:marBottom w:val="0"/>
                              <w:divBdr>
                                <w:top w:val="none" w:sz="0" w:space="0" w:color="auto"/>
                                <w:left w:val="none" w:sz="0" w:space="0" w:color="auto"/>
                                <w:bottom w:val="none" w:sz="0" w:space="0" w:color="auto"/>
                                <w:right w:val="none" w:sz="0" w:space="0" w:color="auto"/>
                              </w:divBdr>
                            </w:div>
                            <w:div w:id="101922168">
                              <w:marLeft w:val="0"/>
                              <w:marRight w:val="0"/>
                              <w:marTop w:val="0"/>
                              <w:marBottom w:val="0"/>
                              <w:divBdr>
                                <w:top w:val="none" w:sz="0" w:space="0" w:color="auto"/>
                                <w:left w:val="none" w:sz="0" w:space="0" w:color="auto"/>
                                <w:bottom w:val="none" w:sz="0" w:space="0" w:color="auto"/>
                                <w:right w:val="none" w:sz="0" w:space="0" w:color="auto"/>
                              </w:divBdr>
                            </w:div>
                            <w:div w:id="1668051361">
                              <w:marLeft w:val="0"/>
                              <w:marRight w:val="0"/>
                              <w:marTop w:val="0"/>
                              <w:marBottom w:val="0"/>
                              <w:divBdr>
                                <w:top w:val="none" w:sz="0" w:space="0" w:color="auto"/>
                                <w:left w:val="none" w:sz="0" w:space="0" w:color="auto"/>
                                <w:bottom w:val="none" w:sz="0" w:space="0" w:color="auto"/>
                                <w:right w:val="none" w:sz="0" w:space="0" w:color="auto"/>
                              </w:divBdr>
                            </w:div>
                            <w:div w:id="1498183616">
                              <w:marLeft w:val="0"/>
                              <w:marRight w:val="0"/>
                              <w:marTop w:val="0"/>
                              <w:marBottom w:val="0"/>
                              <w:divBdr>
                                <w:top w:val="none" w:sz="0" w:space="0" w:color="auto"/>
                                <w:left w:val="none" w:sz="0" w:space="0" w:color="auto"/>
                                <w:bottom w:val="none" w:sz="0" w:space="0" w:color="auto"/>
                                <w:right w:val="none" w:sz="0" w:space="0" w:color="auto"/>
                              </w:divBdr>
                            </w:div>
                          </w:divsChild>
                        </w:div>
                        <w:div w:id="1270501964">
                          <w:marLeft w:val="0"/>
                          <w:marRight w:val="0"/>
                          <w:marTop w:val="0"/>
                          <w:marBottom w:val="0"/>
                          <w:divBdr>
                            <w:top w:val="none" w:sz="0" w:space="0" w:color="auto"/>
                            <w:left w:val="none" w:sz="0" w:space="0" w:color="auto"/>
                            <w:bottom w:val="none" w:sz="0" w:space="0" w:color="auto"/>
                            <w:right w:val="none" w:sz="0" w:space="0" w:color="auto"/>
                          </w:divBdr>
                          <w:divsChild>
                            <w:div w:id="1764760908">
                              <w:marLeft w:val="0"/>
                              <w:marRight w:val="0"/>
                              <w:marTop w:val="0"/>
                              <w:marBottom w:val="0"/>
                              <w:divBdr>
                                <w:top w:val="none" w:sz="0" w:space="0" w:color="auto"/>
                                <w:left w:val="none" w:sz="0" w:space="0" w:color="auto"/>
                                <w:bottom w:val="none" w:sz="0" w:space="0" w:color="auto"/>
                                <w:right w:val="none" w:sz="0" w:space="0" w:color="auto"/>
                              </w:divBdr>
                            </w:div>
                            <w:div w:id="2009164312">
                              <w:marLeft w:val="0"/>
                              <w:marRight w:val="0"/>
                              <w:marTop w:val="0"/>
                              <w:marBottom w:val="0"/>
                              <w:divBdr>
                                <w:top w:val="none" w:sz="0" w:space="0" w:color="auto"/>
                                <w:left w:val="none" w:sz="0" w:space="0" w:color="auto"/>
                                <w:bottom w:val="none" w:sz="0" w:space="0" w:color="auto"/>
                                <w:right w:val="none" w:sz="0" w:space="0" w:color="auto"/>
                              </w:divBdr>
                            </w:div>
                            <w:div w:id="1187986724">
                              <w:marLeft w:val="0"/>
                              <w:marRight w:val="0"/>
                              <w:marTop w:val="0"/>
                              <w:marBottom w:val="0"/>
                              <w:divBdr>
                                <w:top w:val="none" w:sz="0" w:space="0" w:color="auto"/>
                                <w:left w:val="none" w:sz="0" w:space="0" w:color="auto"/>
                                <w:bottom w:val="none" w:sz="0" w:space="0" w:color="auto"/>
                                <w:right w:val="none" w:sz="0" w:space="0" w:color="auto"/>
                              </w:divBdr>
                            </w:div>
                            <w:div w:id="504442696">
                              <w:marLeft w:val="0"/>
                              <w:marRight w:val="0"/>
                              <w:marTop w:val="0"/>
                              <w:marBottom w:val="0"/>
                              <w:divBdr>
                                <w:top w:val="none" w:sz="0" w:space="0" w:color="auto"/>
                                <w:left w:val="none" w:sz="0" w:space="0" w:color="auto"/>
                                <w:bottom w:val="none" w:sz="0" w:space="0" w:color="auto"/>
                                <w:right w:val="none" w:sz="0" w:space="0" w:color="auto"/>
                              </w:divBdr>
                            </w:div>
                            <w:div w:id="191982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332196">
          <w:marLeft w:val="0"/>
          <w:marRight w:val="0"/>
          <w:marTop w:val="0"/>
          <w:marBottom w:val="0"/>
          <w:divBdr>
            <w:top w:val="none" w:sz="0" w:space="0" w:color="auto"/>
            <w:left w:val="none" w:sz="0" w:space="0" w:color="auto"/>
            <w:bottom w:val="none" w:sz="0" w:space="0" w:color="auto"/>
            <w:right w:val="none" w:sz="0" w:space="0" w:color="auto"/>
          </w:divBdr>
        </w:div>
        <w:div w:id="390154610">
          <w:marLeft w:val="0"/>
          <w:marRight w:val="0"/>
          <w:marTop w:val="240"/>
          <w:marBottom w:val="240"/>
          <w:divBdr>
            <w:top w:val="none" w:sz="0" w:space="0" w:color="auto"/>
            <w:left w:val="none" w:sz="0" w:space="0" w:color="auto"/>
            <w:bottom w:val="none" w:sz="0" w:space="0" w:color="auto"/>
            <w:right w:val="none" w:sz="0" w:space="0" w:color="auto"/>
          </w:divBdr>
          <w:divsChild>
            <w:div w:id="375588941">
              <w:marLeft w:val="0"/>
              <w:marRight w:val="0"/>
              <w:marTop w:val="0"/>
              <w:marBottom w:val="0"/>
              <w:divBdr>
                <w:top w:val="none" w:sz="0" w:space="0" w:color="auto"/>
                <w:left w:val="none" w:sz="0" w:space="0" w:color="auto"/>
                <w:bottom w:val="none" w:sz="0" w:space="0" w:color="auto"/>
                <w:right w:val="none" w:sz="0" w:space="0" w:color="auto"/>
              </w:divBdr>
            </w:div>
            <w:div w:id="199171799">
              <w:marLeft w:val="0"/>
              <w:marRight w:val="0"/>
              <w:marTop w:val="0"/>
              <w:marBottom w:val="0"/>
              <w:divBdr>
                <w:top w:val="none" w:sz="0" w:space="0" w:color="auto"/>
                <w:left w:val="none" w:sz="0" w:space="0" w:color="auto"/>
                <w:bottom w:val="none" w:sz="0" w:space="0" w:color="auto"/>
                <w:right w:val="none" w:sz="0" w:space="0" w:color="auto"/>
              </w:divBdr>
            </w:div>
            <w:div w:id="1037270264">
              <w:marLeft w:val="0"/>
              <w:marRight w:val="0"/>
              <w:marTop w:val="0"/>
              <w:marBottom w:val="0"/>
              <w:divBdr>
                <w:top w:val="none" w:sz="0" w:space="0" w:color="auto"/>
                <w:left w:val="none" w:sz="0" w:space="0" w:color="auto"/>
                <w:bottom w:val="none" w:sz="0" w:space="0" w:color="auto"/>
                <w:right w:val="none" w:sz="0" w:space="0" w:color="auto"/>
              </w:divBdr>
            </w:div>
            <w:div w:id="1029065140">
              <w:marLeft w:val="0"/>
              <w:marRight w:val="0"/>
              <w:marTop w:val="0"/>
              <w:marBottom w:val="0"/>
              <w:divBdr>
                <w:top w:val="none" w:sz="0" w:space="0" w:color="auto"/>
                <w:left w:val="none" w:sz="0" w:space="0" w:color="auto"/>
                <w:bottom w:val="none" w:sz="0" w:space="0" w:color="auto"/>
                <w:right w:val="none" w:sz="0" w:space="0" w:color="auto"/>
              </w:divBdr>
            </w:div>
            <w:div w:id="413666744">
              <w:marLeft w:val="0"/>
              <w:marRight w:val="0"/>
              <w:marTop w:val="0"/>
              <w:marBottom w:val="0"/>
              <w:divBdr>
                <w:top w:val="none" w:sz="0" w:space="0" w:color="auto"/>
                <w:left w:val="none" w:sz="0" w:space="0" w:color="auto"/>
                <w:bottom w:val="none" w:sz="0" w:space="0" w:color="auto"/>
                <w:right w:val="none" w:sz="0" w:space="0" w:color="auto"/>
              </w:divBdr>
            </w:div>
            <w:div w:id="493763207">
              <w:marLeft w:val="0"/>
              <w:marRight w:val="0"/>
              <w:marTop w:val="0"/>
              <w:marBottom w:val="0"/>
              <w:divBdr>
                <w:top w:val="none" w:sz="0" w:space="0" w:color="auto"/>
                <w:left w:val="none" w:sz="0" w:space="0" w:color="auto"/>
                <w:bottom w:val="none" w:sz="0" w:space="0" w:color="auto"/>
                <w:right w:val="none" w:sz="0" w:space="0" w:color="auto"/>
              </w:divBdr>
            </w:div>
            <w:div w:id="1693333791">
              <w:marLeft w:val="0"/>
              <w:marRight w:val="0"/>
              <w:marTop w:val="0"/>
              <w:marBottom w:val="0"/>
              <w:divBdr>
                <w:top w:val="none" w:sz="0" w:space="0" w:color="auto"/>
                <w:left w:val="none" w:sz="0" w:space="0" w:color="auto"/>
                <w:bottom w:val="none" w:sz="0" w:space="0" w:color="auto"/>
                <w:right w:val="none" w:sz="0" w:space="0" w:color="auto"/>
              </w:divBdr>
            </w:div>
            <w:div w:id="1644389784">
              <w:marLeft w:val="0"/>
              <w:marRight w:val="0"/>
              <w:marTop w:val="0"/>
              <w:marBottom w:val="0"/>
              <w:divBdr>
                <w:top w:val="none" w:sz="0" w:space="0" w:color="auto"/>
                <w:left w:val="none" w:sz="0" w:space="0" w:color="auto"/>
                <w:bottom w:val="none" w:sz="0" w:space="0" w:color="auto"/>
                <w:right w:val="none" w:sz="0" w:space="0" w:color="auto"/>
              </w:divBdr>
            </w:div>
            <w:div w:id="822700976">
              <w:marLeft w:val="0"/>
              <w:marRight w:val="0"/>
              <w:marTop w:val="0"/>
              <w:marBottom w:val="0"/>
              <w:divBdr>
                <w:top w:val="none" w:sz="0" w:space="0" w:color="auto"/>
                <w:left w:val="none" w:sz="0" w:space="0" w:color="auto"/>
                <w:bottom w:val="none" w:sz="0" w:space="0" w:color="auto"/>
                <w:right w:val="none" w:sz="0" w:space="0" w:color="auto"/>
              </w:divBdr>
            </w:div>
            <w:div w:id="1429277398">
              <w:marLeft w:val="0"/>
              <w:marRight w:val="0"/>
              <w:marTop w:val="0"/>
              <w:marBottom w:val="0"/>
              <w:divBdr>
                <w:top w:val="none" w:sz="0" w:space="0" w:color="auto"/>
                <w:left w:val="none" w:sz="0" w:space="0" w:color="auto"/>
                <w:bottom w:val="none" w:sz="0" w:space="0" w:color="auto"/>
                <w:right w:val="none" w:sz="0" w:space="0" w:color="auto"/>
              </w:divBdr>
            </w:div>
            <w:div w:id="447700456">
              <w:marLeft w:val="0"/>
              <w:marRight w:val="0"/>
              <w:marTop w:val="0"/>
              <w:marBottom w:val="0"/>
              <w:divBdr>
                <w:top w:val="none" w:sz="0" w:space="0" w:color="auto"/>
                <w:left w:val="none" w:sz="0" w:space="0" w:color="auto"/>
                <w:bottom w:val="none" w:sz="0" w:space="0" w:color="auto"/>
                <w:right w:val="none" w:sz="0" w:space="0" w:color="auto"/>
              </w:divBdr>
            </w:div>
            <w:div w:id="1080953514">
              <w:marLeft w:val="0"/>
              <w:marRight w:val="0"/>
              <w:marTop w:val="0"/>
              <w:marBottom w:val="0"/>
              <w:divBdr>
                <w:top w:val="none" w:sz="0" w:space="0" w:color="auto"/>
                <w:left w:val="none" w:sz="0" w:space="0" w:color="auto"/>
                <w:bottom w:val="none" w:sz="0" w:space="0" w:color="auto"/>
                <w:right w:val="none" w:sz="0" w:space="0" w:color="auto"/>
              </w:divBdr>
            </w:div>
            <w:div w:id="719668513">
              <w:marLeft w:val="0"/>
              <w:marRight w:val="0"/>
              <w:marTop w:val="0"/>
              <w:marBottom w:val="0"/>
              <w:divBdr>
                <w:top w:val="none" w:sz="0" w:space="0" w:color="auto"/>
                <w:left w:val="none" w:sz="0" w:space="0" w:color="auto"/>
                <w:bottom w:val="none" w:sz="0" w:space="0" w:color="auto"/>
                <w:right w:val="none" w:sz="0" w:space="0" w:color="auto"/>
              </w:divBdr>
            </w:div>
            <w:div w:id="618336732">
              <w:marLeft w:val="0"/>
              <w:marRight w:val="0"/>
              <w:marTop w:val="0"/>
              <w:marBottom w:val="0"/>
              <w:divBdr>
                <w:top w:val="none" w:sz="0" w:space="0" w:color="auto"/>
                <w:left w:val="none" w:sz="0" w:space="0" w:color="auto"/>
                <w:bottom w:val="none" w:sz="0" w:space="0" w:color="auto"/>
                <w:right w:val="none" w:sz="0" w:space="0" w:color="auto"/>
              </w:divBdr>
            </w:div>
            <w:div w:id="1555966716">
              <w:marLeft w:val="0"/>
              <w:marRight w:val="0"/>
              <w:marTop w:val="0"/>
              <w:marBottom w:val="0"/>
              <w:divBdr>
                <w:top w:val="none" w:sz="0" w:space="0" w:color="auto"/>
                <w:left w:val="none" w:sz="0" w:space="0" w:color="auto"/>
                <w:bottom w:val="none" w:sz="0" w:space="0" w:color="auto"/>
                <w:right w:val="none" w:sz="0" w:space="0" w:color="auto"/>
              </w:divBdr>
            </w:div>
            <w:div w:id="610480258">
              <w:marLeft w:val="0"/>
              <w:marRight w:val="0"/>
              <w:marTop w:val="0"/>
              <w:marBottom w:val="0"/>
              <w:divBdr>
                <w:top w:val="none" w:sz="0" w:space="0" w:color="auto"/>
                <w:left w:val="none" w:sz="0" w:space="0" w:color="auto"/>
                <w:bottom w:val="none" w:sz="0" w:space="0" w:color="auto"/>
                <w:right w:val="none" w:sz="0" w:space="0" w:color="auto"/>
              </w:divBdr>
            </w:div>
            <w:div w:id="206452000">
              <w:marLeft w:val="0"/>
              <w:marRight w:val="0"/>
              <w:marTop w:val="0"/>
              <w:marBottom w:val="0"/>
              <w:divBdr>
                <w:top w:val="none" w:sz="0" w:space="0" w:color="auto"/>
                <w:left w:val="none" w:sz="0" w:space="0" w:color="auto"/>
                <w:bottom w:val="none" w:sz="0" w:space="0" w:color="auto"/>
                <w:right w:val="none" w:sz="0" w:space="0" w:color="auto"/>
              </w:divBdr>
            </w:div>
            <w:div w:id="569772622">
              <w:marLeft w:val="0"/>
              <w:marRight w:val="0"/>
              <w:marTop w:val="0"/>
              <w:marBottom w:val="0"/>
              <w:divBdr>
                <w:top w:val="none" w:sz="0" w:space="0" w:color="auto"/>
                <w:left w:val="none" w:sz="0" w:space="0" w:color="auto"/>
                <w:bottom w:val="none" w:sz="0" w:space="0" w:color="auto"/>
                <w:right w:val="none" w:sz="0" w:space="0" w:color="auto"/>
              </w:divBdr>
            </w:div>
            <w:div w:id="2078941663">
              <w:marLeft w:val="0"/>
              <w:marRight w:val="0"/>
              <w:marTop w:val="0"/>
              <w:marBottom w:val="0"/>
              <w:divBdr>
                <w:top w:val="none" w:sz="0" w:space="0" w:color="auto"/>
                <w:left w:val="none" w:sz="0" w:space="0" w:color="auto"/>
                <w:bottom w:val="none" w:sz="0" w:space="0" w:color="auto"/>
                <w:right w:val="none" w:sz="0" w:space="0" w:color="auto"/>
              </w:divBdr>
            </w:div>
            <w:div w:id="3023431">
              <w:marLeft w:val="0"/>
              <w:marRight w:val="0"/>
              <w:marTop w:val="0"/>
              <w:marBottom w:val="0"/>
              <w:divBdr>
                <w:top w:val="none" w:sz="0" w:space="0" w:color="auto"/>
                <w:left w:val="none" w:sz="0" w:space="0" w:color="auto"/>
                <w:bottom w:val="none" w:sz="0" w:space="0" w:color="auto"/>
                <w:right w:val="none" w:sz="0" w:space="0" w:color="auto"/>
              </w:divBdr>
            </w:div>
            <w:div w:id="878472864">
              <w:marLeft w:val="0"/>
              <w:marRight w:val="0"/>
              <w:marTop w:val="0"/>
              <w:marBottom w:val="0"/>
              <w:divBdr>
                <w:top w:val="none" w:sz="0" w:space="0" w:color="auto"/>
                <w:left w:val="none" w:sz="0" w:space="0" w:color="auto"/>
                <w:bottom w:val="none" w:sz="0" w:space="0" w:color="auto"/>
                <w:right w:val="none" w:sz="0" w:space="0" w:color="auto"/>
              </w:divBdr>
            </w:div>
            <w:div w:id="347412293">
              <w:marLeft w:val="0"/>
              <w:marRight w:val="0"/>
              <w:marTop w:val="0"/>
              <w:marBottom w:val="0"/>
              <w:divBdr>
                <w:top w:val="none" w:sz="0" w:space="0" w:color="auto"/>
                <w:left w:val="none" w:sz="0" w:space="0" w:color="auto"/>
                <w:bottom w:val="none" w:sz="0" w:space="0" w:color="auto"/>
                <w:right w:val="none" w:sz="0" w:space="0" w:color="auto"/>
              </w:divBdr>
            </w:div>
            <w:div w:id="1178275252">
              <w:marLeft w:val="0"/>
              <w:marRight w:val="0"/>
              <w:marTop w:val="0"/>
              <w:marBottom w:val="0"/>
              <w:divBdr>
                <w:top w:val="none" w:sz="0" w:space="0" w:color="auto"/>
                <w:left w:val="none" w:sz="0" w:space="0" w:color="auto"/>
                <w:bottom w:val="none" w:sz="0" w:space="0" w:color="auto"/>
                <w:right w:val="none" w:sz="0" w:space="0" w:color="auto"/>
              </w:divBdr>
            </w:div>
            <w:div w:id="1143041417">
              <w:marLeft w:val="0"/>
              <w:marRight w:val="0"/>
              <w:marTop w:val="0"/>
              <w:marBottom w:val="0"/>
              <w:divBdr>
                <w:top w:val="none" w:sz="0" w:space="0" w:color="auto"/>
                <w:left w:val="none" w:sz="0" w:space="0" w:color="auto"/>
                <w:bottom w:val="none" w:sz="0" w:space="0" w:color="auto"/>
                <w:right w:val="none" w:sz="0" w:space="0" w:color="auto"/>
              </w:divBdr>
            </w:div>
            <w:div w:id="2043555795">
              <w:marLeft w:val="0"/>
              <w:marRight w:val="0"/>
              <w:marTop w:val="0"/>
              <w:marBottom w:val="0"/>
              <w:divBdr>
                <w:top w:val="none" w:sz="0" w:space="0" w:color="auto"/>
                <w:left w:val="none" w:sz="0" w:space="0" w:color="auto"/>
                <w:bottom w:val="none" w:sz="0" w:space="0" w:color="auto"/>
                <w:right w:val="none" w:sz="0" w:space="0" w:color="auto"/>
              </w:divBdr>
            </w:div>
            <w:div w:id="1230768341">
              <w:marLeft w:val="0"/>
              <w:marRight w:val="0"/>
              <w:marTop w:val="0"/>
              <w:marBottom w:val="0"/>
              <w:divBdr>
                <w:top w:val="none" w:sz="0" w:space="0" w:color="auto"/>
                <w:left w:val="none" w:sz="0" w:space="0" w:color="auto"/>
                <w:bottom w:val="none" w:sz="0" w:space="0" w:color="auto"/>
                <w:right w:val="none" w:sz="0" w:space="0" w:color="auto"/>
              </w:divBdr>
            </w:div>
            <w:div w:id="511528159">
              <w:marLeft w:val="0"/>
              <w:marRight w:val="0"/>
              <w:marTop w:val="0"/>
              <w:marBottom w:val="0"/>
              <w:divBdr>
                <w:top w:val="none" w:sz="0" w:space="0" w:color="auto"/>
                <w:left w:val="none" w:sz="0" w:space="0" w:color="auto"/>
                <w:bottom w:val="none" w:sz="0" w:space="0" w:color="auto"/>
                <w:right w:val="none" w:sz="0" w:space="0" w:color="auto"/>
              </w:divBdr>
            </w:div>
          </w:divsChild>
        </w:div>
        <w:div w:id="2127575837">
          <w:marLeft w:val="0"/>
          <w:marRight w:val="0"/>
          <w:marTop w:val="0"/>
          <w:marBottom w:val="0"/>
          <w:divBdr>
            <w:top w:val="none" w:sz="0" w:space="0" w:color="auto"/>
            <w:left w:val="none" w:sz="0" w:space="0" w:color="auto"/>
            <w:bottom w:val="none" w:sz="0" w:space="0" w:color="auto"/>
            <w:right w:val="none" w:sz="0" w:space="0" w:color="auto"/>
          </w:divBdr>
          <w:divsChild>
            <w:div w:id="394474566">
              <w:marLeft w:val="0"/>
              <w:marRight w:val="0"/>
              <w:marTop w:val="240"/>
              <w:marBottom w:val="240"/>
              <w:divBdr>
                <w:top w:val="none" w:sz="0" w:space="0" w:color="auto"/>
                <w:left w:val="none" w:sz="0" w:space="0" w:color="auto"/>
                <w:bottom w:val="none" w:sz="0" w:space="0" w:color="auto"/>
                <w:right w:val="none" w:sz="0" w:space="0" w:color="auto"/>
              </w:divBdr>
              <w:divsChild>
                <w:div w:id="872496765">
                  <w:marLeft w:val="0"/>
                  <w:marRight w:val="0"/>
                  <w:marTop w:val="0"/>
                  <w:marBottom w:val="0"/>
                  <w:divBdr>
                    <w:top w:val="none" w:sz="0" w:space="0" w:color="auto"/>
                    <w:left w:val="none" w:sz="0" w:space="0" w:color="auto"/>
                    <w:bottom w:val="single" w:sz="12" w:space="0" w:color="4F4F4F"/>
                    <w:right w:val="none" w:sz="0" w:space="0" w:color="auto"/>
                  </w:divBdr>
                </w:div>
                <w:div w:id="1716612672">
                  <w:marLeft w:val="0"/>
                  <w:marRight w:val="0"/>
                  <w:marTop w:val="150"/>
                  <w:marBottom w:val="60"/>
                  <w:divBdr>
                    <w:top w:val="none" w:sz="0" w:space="0" w:color="auto"/>
                    <w:left w:val="none" w:sz="0" w:space="0" w:color="auto"/>
                    <w:bottom w:val="none" w:sz="0" w:space="0" w:color="auto"/>
                    <w:right w:val="none" w:sz="0" w:space="0" w:color="auto"/>
                  </w:divBdr>
                </w:div>
                <w:div w:id="938173353">
                  <w:marLeft w:val="0"/>
                  <w:marRight w:val="0"/>
                  <w:marTop w:val="0"/>
                  <w:marBottom w:val="0"/>
                  <w:divBdr>
                    <w:top w:val="none" w:sz="0" w:space="0" w:color="auto"/>
                    <w:left w:val="none" w:sz="0" w:space="0" w:color="auto"/>
                    <w:bottom w:val="none" w:sz="0" w:space="0" w:color="auto"/>
                    <w:right w:val="none" w:sz="0" w:space="0" w:color="auto"/>
                  </w:divBdr>
                </w:div>
                <w:div w:id="1594702183">
                  <w:marLeft w:val="0"/>
                  <w:marRight w:val="0"/>
                  <w:marTop w:val="0"/>
                  <w:marBottom w:val="0"/>
                  <w:divBdr>
                    <w:top w:val="none" w:sz="0" w:space="0" w:color="auto"/>
                    <w:left w:val="none" w:sz="0" w:space="0" w:color="auto"/>
                    <w:bottom w:val="none" w:sz="0" w:space="0" w:color="auto"/>
                    <w:right w:val="none" w:sz="0" w:space="0" w:color="auto"/>
                  </w:divBdr>
                </w:div>
                <w:div w:id="691493320">
                  <w:marLeft w:val="0"/>
                  <w:marRight w:val="0"/>
                  <w:marTop w:val="0"/>
                  <w:marBottom w:val="0"/>
                  <w:divBdr>
                    <w:top w:val="none" w:sz="0" w:space="0" w:color="auto"/>
                    <w:left w:val="none" w:sz="0" w:space="0" w:color="auto"/>
                    <w:bottom w:val="none" w:sz="0" w:space="0" w:color="auto"/>
                    <w:right w:val="none" w:sz="0" w:space="0" w:color="auto"/>
                  </w:divBdr>
                </w:div>
                <w:div w:id="1851524638">
                  <w:marLeft w:val="0"/>
                  <w:marRight w:val="0"/>
                  <w:marTop w:val="0"/>
                  <w:marBottom w:val="0"/>
                  <w:divBdr>
                    <w:top w:val="none" w:sz="0" w:space="0" w:color="auto"/>
                    <w:left w:val="none" w:sz="0" w:space="0" w:color="auto"/>
                    <w:bottom w:val="none" w:sz="0" w:space="0" w:color="auto"/>
                    <w:right w:val="none" w:sz="0" w:space="0" w:color="auto"/>
                  </w:divBdr>
                </w:div>
                <w:div w:id="108464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576764">
          <w:marLeft w:val="0"/>
          <w:marRight w:val="0"/>
          <w:marTop w:val="0"/>
          <w:marBottom w:val="0"/>
          <w:divBdr>
            <w:top w:val="none" w:sz="0" w:space="0" w:color="auto"/>
            <w:left w:val="none" w:sz="0" w:space="0" w:color="auto"/>
            <w:bottom w:val="none" w:sz="0" w:space="0" w:color="auto"/>
            <w:right w:val="none" w:sz="0" w:space="0" w:color="auto"/>
          </w:divBdr>
          <w:divsChild>
            <w:div w:id="418066791">
              <w:marLeft w:val="0"/>
              <w:marRight w:val="0"/>
              <w:marTop w:val="240"/>
              <w:marBottom w:val="240"/>
              <w:divBdr>
                <w:top w:val="none" w:sz="0" w:space="0" w:color="auto"/>
                <w:left w:val="none" w:sz="0" w:space="0" w:color="auto"/>
                <w:bottom w:val="none" w:sz="0" w:space="0" w:color="auto"/>
                <w:right w:val="none" w:sz="0" w:space="0" w:color="auto"/>
              </w:divBdr>
              <w:divsChild>
                <w:div w:id="1638877065">
                  <w:marLeft w:val="0"/>
                  <w:marRight w:val="0"/>
                  <w:marTop w:val="0"/>
                  <w:marBottom w:val="0"/>
                  <w:divBdr>
                    <w:top w:val="none" w:sz="0" w:space="0" w:color="auto"/>
                    <w:left w:val="none" w:sz="0" w:space="0" w:color="auto"/>
                    <w:bottom w:val="single" w:sz="12" w:space="0" w:color="4F4F4F"/>
                    <w:right w:val="none" w:sz="0" w:space="0" w:color="auto"/>
                  </w:divBdr>
                </w:div>
                <w:div w:id="2094858931">
                  <w:marLeft w:val="0"/>
                  <w:marRight w:val="0"/>
                  <w:marTop w:val="150"/>
                  <w:marBottom w:val="60"/>
                  <w:divBdr>
                    <w:top w:val="none" w:sz="0" w:space="0" w:color="auto"/>
                    <w:left w:val="none" w:sz="0" w:space="0" w:color="auto"/>
                    <w:bottom w:val="none" w:sz="0" w:space="0" w:color="auto"/>
                    <w:right w:val="none" w:sz="0" w:space="0" w:color="auto"/>
                  </w:divBdr>
                </w:div>
                <w:div w:id="100725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446133">
          <w:marLeft w:val="0"/>
          <w:marRight w:val="0"/>
          <w:marTop w:val="240"/>
          <w:marBottom w:val="240"/>
          <w:divBdr>
            <w:top w:val="none" w:sz="0" w:space="0" w:color="auto"/>
            <w:left w:val="none" w:sz="0" w:space="0" w:color="auto"/>
            <w:bottom w:val="none" w:sz="0" w:space="0" w:color="auto"/>
            <w:right w:val="none" w:sz="0" w:space="0" w:color="auto"/>
          </w:divBdr>
          <w:divsChild>
            <w:div w:id="1869634855">
              <w:marLeft w:val="0"/>
              <w:marRight w:val="0"/>
              <w:marTop w:val="0"/>
              <w:marBottom w:val="0"/>
              <w:divBdr>
                <w:top w:val="none" w:sz="0" w:space="0" w:color="auto"/>
                <w:left w:val="none" w:sz="0" w:space="0" w:color="auto"/>
                <w:bottom w:val="none" w:sz="0" w:space="0" w:color="auto"/>
                <w:right w:val="none" w:sz="0" w:space="0" w:color="auto"/>
              </w:divBdr>
            </w:div>
            <w:div w:id="1902210529">
              <w:marLeft w:val="0"/>
              <w:marRight w:val="0"/>
              <w:marTop w:val="0"/>
              <w:marBottom w:val="0"/>
              <w:divBdr>
                <w:top w:val="none" w:sz="0" w:space="0" w:color="auto"/>
                <w:left w:val="none" w:sz="0" w:space="0" w:color="auto"/>
                <w:bottom w:val="none" w:sz="0" w:space="0" w:color="auto"/>
                <w:right w:val="none" w:sz="0" w:space="0" w:color="auto"/>
              </w:divBdr>
            </w:div>
          </w:divsChild>
        </w:div>
        <w:div w:id="2042240334">
          <w:marLeft w:val="0"/>
          <w:marRight w:val="0"/>
          <w:marTop w:val="240"/>
          <w:marBottom w:val="240"/>
          <w:divBdr>
            <w:top w:val="none" w:sz="0" w:space="0" w:color="auto"/>
            <w:left w:val="none" w:sz="0" w:space="0" w:color="auto"/>
            <w:bottom w:val="none" w:sz="0" w:space="0" w:color="auto"/>
            <w:right w:val="none" w:sz="0" w:space="0" w:color="auto"/>
          </w:divBdr>
          <w:divsChild>
            <w:div w:id="1146899978">
              <w:marLeft w:val="0"/>
              <w:marRight w:val="0"/>
              <w:marTop w:val="0"/>
              <w:marBottom w:val="0"/>
              <w:divBdr>
                <w:top w:val="none" w:sz="0" w:space="0" w:color="auto"/>
                <w:left w:val="none" w:sz="0" w:space="0" w:color="auto"/>
                <w:bottom w:val="none" w:sz="0" w:space="0" w:color="auto"/>
                <w:right w:val="none" w:sz="0" w:space="0" w:color="auto"/>
              </w:divBdr>
            </w:div>
            <w:div w:id="302581930">
              <w:marLeft w:val="0"/>
              <w:marRight w:val="0"/>
              <w:marTop w:val="0"/>
              <w:marBottom w:val="0"/>
              <w:divBdr>
                <w:top w:val="none" w:sz="0" w:space="0" w:color="auto"/>
                <w:left w:val="none" w:sz="0" w:space="0" w:color="auto"/>
                <w:bottom w:val="none" w:sz="0" w:space="0" w:color="auto"/>
                <w:right w:val="none" w:sz="0" w:space="0" w:color="auto"/>
              </w:divBdr>
              <w:divsChild>
                <w:div w:id="840314650">
                  <w:marLeft w:val="0"/>
                  <w:marRight w:val="0"/>
                  <w:marTop w:val="0"/>
                  <w:marBottom w:val="0"/>
                  <w:divBdr>
                    <w:top w:val="none" w:sz="0" w:space="0" w:color="auto"/>
                    <w:left w:val="none" w:sz="0" w:space="0" w:color="auto"/>
                    <w:bottom w:val="none" w:sz="0" w:space="0" w:color="auto"/>
                    <w:right w:val="none" w:sz="0" w:space="0" w:color="auto"/>
                  </w:divBdr>
                  <w:divsChild>
                    <w:div w:id="1100757778">
                      <w:marLeft w:val="0"/>
                      <w:marRight w:val="0"/>
                      <w:marTop w:val="0"/>
                      <w:marBottom w:val="0"/>
                      <w:divBdr>
                        <w:top w:val="none" w:sz="0" w:space="0" w:color="auto"/>
                        <w:left w:val="none" w:sz="0" w:space="0" w:color="auto"/>
                        <w:bottom w:val="none" w:sz="0" w:space="0" w:color="auto"/>
                        <w:right w:val="none" w:sz="0" w:space="0" w:color="auto"/>
                      </w:divBdr>
                      <w:divsChild>
                        <w:div w:id="1052579314">
                          <w:marLeft w:val="0"/>
                          <w:marRight w:val="0"/>
                          <w:marTop w:val="0"/>
                          <w:marBottom w:val="0"/>
                          <w:divBdr>
                            <w:top w:val="none" w:sz="0" w:space="0" w:color="auto"/>
                            <w:left w:val="none" w:sz="0" w:space="0" w:color="auto"/>
                            <w:bottom w:val="none" w:sz="0" w:space="0" w:color="auto"/>
                            <w:right w:val="none" w:sz="0" w:space="0" w:color="auto"/>
                          </w:divBdr>
                          <w:divsChild>
                            <w:div w:id="1887063747">
                              <w:marLeft w:val="0"/>
                              <w:marRight w:val="0"/>
                              <w:marTop w:val="0"/>
                              <w:marBottom w:val="0"/>
                              <w:divBdr>
                                <w:top w:val="none" w:sz="0" w:space="0" w:color="auto"/>
                                <w:left w:val="none" w:sz="0" w:space="0" w:color="auto"/>
                                <w:bottom w:val="none" w:sz="0" w:space="0" w:color="auto"/>
                                <w:right w:val="none" w:sz="0" w:space="0" w:color="auto"/>
                              </w:divBdr>
                            </w:div>
                          </w:divsChild>
                        </w:div>
                        <w:div w:id="980773001">
                          <w:marLeft w:val="0"/>
                          <w:marRight w:val="0"/>
                          <w:marTop w:val="0"/>
                          <w:marBottom w:val="0"/>
                          <w:divBdr>
                            <w:top w:val="none" w:sz="0" w:space="0" w:color="auto"/>
                            <w:left w:val="none" w:sz="0" w:space="0" w:color="auto"/>
                            <w:bottom w:val="none" w:sz="0" w:space="0" w:color="auto"/>
                            <w:right w:val="none" w:sz="0" w:space="0" w:color="auto"/>
                          </w:divBdr>
                          <w:divsChild>
                            <w:div w:id="1622833195">
                              <w:marLeft w:val="0"/>
                              <w:marRight w:val="0"/>
                              <w:marTop w:val="0"/>
                              <w:marBottom w:val="0"/>
                              <w:divBdr>
                                <w:top w:val="none" w:sz="0" w:space="0" w:color="auto"/>
                                <w:left w:val="none" w:sz="0" w:space="0" w:color="auto"/>
                                <w:bottom w:val="none" w:sz="0" w:space="0" w:color="auto"/>
                                <w:right w:val="none" w:sz="0" w:space="0" w:color="auto"/>
                              </w:divBdr>
                            </w:div>
                          </w:divsChild>
                        </w:div>
                        <w:div w:id="1696689106">
                          <w:marLeft w:val="0"/>
                          <w:marRight w:val="0"/>
                          <w:marTop w:val="0"/>
                          <w:marBottom w:val="0"/>
                          <w:divBdr>
                            <w:top w:val="none" w:sz="0" w:space="0" w:color="auto"/>
                            <w:left w:val="none" w:sz="0" w:space="0" w:color="auto"/>
                            <w:bottom w:val="none" w:sz="0" w:space="0" w:color="auto"/>
                            <w:right w:val="none" w:sz="0" w:space="0" w:color="auto"/>
                          </w:divBdr>
                          <w:divsChild>
                            <w:div w:id="91048284">
                              <w:marLeft w:val="0"/>
                              <w:marRight w:val="0"/>
                              <w:marTop w:val="0"/>
                              <w:marBottom w:val="0"/>
                              <w:divBdr>
                                <w:top w:val="none" w:sz="0" w:space="0" w:color="auto"/>
                                <w:left w:val="none" w:sz="0" w:space="0" w:color="auto"/>
                                <w:bottom w:val="none" w:sz="0" w:space="0" w:color="auto"/>
                                <w:right w:val="none" w:sz="0" w:space="0" w:color="auto"/>
                              </w:divBdr>
                            </w:div>
                          </w:divsChild>
                        </w:div>
                        <w:div w:id="1997568848">
                          <w:marLeft w:val="0"/>
                          <w:marRight w:val="0"/>
                          <w:marTop w:val="0"/>
                          <w:marBottom w:val="0"/>
                          <w:divBdr>
                            <w:top w:val="none" w:sz="0" w:space="0" w:color="auto"/>
                            <w:left w:val="none" w:sz="0" w:space="0" w:color="auto"/>
                            <w:bottom w:val="none" w:sz="0" w:space="0" w:color="auto"/>
                            <w:right w:val="none" w:sz="0" w:space="0" w:color="auto"/>
                          </w:divBdr>
                          <w:divsChild>
                            <w:div w:id="1908566393">
                              <w:marLeft w:val="0"/>
                              <w:marRight w:val="0"/>
                              <w:marTop w:val="0"/>
                              <w:marBottom w:val="0"/>
                              <w:divBdr>
                                <w:top w:val="none" w:sz="0" w:space="0" w:color="auto"/>
                                <w:left w:val="none" w:sz="0" w:space="0" w:color="auto"/>
                                <w:bottom w:val="none" w:sz="0" w:space="0" w:color="auto"/>
                                <w:right w:val="none" w:sz="0" w:space="0" w:color="auto"/>
                              </w:divBdr>
                            </w:div>
                          </w:divsChild>
                        </w:div>
                        <w:div w:id="1382286977">
                          <w:marLeft w:val="0"/>
                          <w:marRight w:val="0"/>
                          <w:marTop w:val="0"/>
                          <w:marBottom w:val="0"/>
                          <w:divBdr>
                            <w:top w:val="none" w:sz="0" w:space="0" w:color="auto"/>
                            <w:left w:val="none" w:sz="0" w:space="0" w:color="auto"/>
                            <w:bottom w:val="none" w:sz="0" w:space="0" w:color="auto"/>
                            <w:right w:val="none" w:sz="0" w:space="0" w:color="auto"/>
                          </w:divBdr>
                          <w:divsChild>
                            <w:div w:id="128538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678550">
          <w:marLeft w:val="0"/>
          <w:marRight w:val="0"/>
          <w:marTop w:val="0"/>
          <w:marBottom w:val="0"/>
          <w:divBdr>
            <w:top w:val="none" w:sz="0" w:space="0" w:color="auto"/>
            <w:left w:val="none" w:sz="0" w:space="0" w:color="auto"/>
            <w:bottom w:val="none" w:sz="0" w:space="0" w:color="auto"/>
            <w:right w:val="none" w:sz="0" w:space="0" w:color="auto"/>
          </w:divBdr>
        </w:div>
        <w:div w:id="79446568">
          <w:marLeft w:val="0"/>
          <w:marRight w:val="0"/>
          <w:marTop w:val="0"/>
          <w:marBottom w:val="0"/>
          <w:divBdr>
            <w:top w:val="none" w:sz="0" w:space="0" w:color="auto"/>
            <w:left w:val="none" w:sz="0" w:space="0" w:color="auto"/>
            <w:bottom w:val="none" w:sz="0" w:space="0" w:color="auto"/>
            <w:right w:val="none" w:sz="0" w:space="0" w:color="auto"/>
          </w:divBdr>
          <w:divsChild>
            <w:div w:id="103769756">
              <w:marLeft w:val="0"/>
              <w:marRight w:val="0"/>
              <w:marTop w:val="240"/>
              <w:marBottom w:val="240"/>
              <w:divBdr>
                <w:top w:val="none" w:sz="0" w:space="0" w:color="auto"/>
                <w:left w:val="none" w:sz="0" w:space="0" w:color="auto"/>
                <w:bottom w:val="none" w:sz="0" w:space="0" w:color="auto"/>
                <w:right w:val="none" w:sz="0" w:space="0" w:color="auto"/>
              </w:divBdr>
              <w:divsChild>
                <w:div w:id="22637974">
                  <w:marLeft w:val="0"/>
                  <w:marRight w:val="0"/>
                  <w:marTop w:val="0"/>
                  <w:marBottom w:val="0"/>
                  <w:divBdr>
                    <w:top w:val="none" w:sz="0" w:space="0" w:color="auto"/>
                    <w:left w:val="none" w:sz="0" w:space="0" w:color="auto"/>
                    <w:bottom w:val="single" w:sz="12" w:space="0" w:color="4F4F4F"/>
                    <w:right w:val="none" w:sz="0" w:space="0" w:color="auto"/>
                  </w:divBdr>
                </w:div>
                <w:div w:id="1328633473">
                  <w:marLeft w:val="0"/>
                  <w:marRight w:val="0"/>
                  <w:marTop w:val="150"/>
                  <w:marBottom w:val="60"/>
                  <w:divBdr>
                    <w:top w:val="none" w:sz="0" w:space="0" w:color="auto"/>
                    <w:left w:val="none" w:sz="0" w:space="0" w:color="auto"/>
                    <w:bottom w:val="none" w:sz="0" w:space="0" w:color="auto"/>
                    <w:right w:val="none" w:sz="0" w:space="0" w:color="auto"/>
                  </w:divBdr>
                </w:div>
                <w:div w:id="67195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05468">
          <w:marLeft w:val="0"/>
          <w:marRight w:val="0"/>
          <w:marTop w:val="0"/>
          <w:marBottom w:val="0"/>
          <w:divBdr>
            <w:top w:val="none" w:sz="0" w:space="0" w:color="auto"/>
            <w:left w:val="none" w:sz="0" w:space="0" w:color="auto"/>
            <w:bottom w:val="none" w:sz="0" w:space="0" w:color="auto"/>
            <w:right w:val="none" w:sz="0" w:space="0" w:color="auto"/>
          </w:divBdr>
        </w:div>
        <w:div w:id="1361008224">
          <w:marLeft w:val="0"/>
          <w:marRight w:val="0"/>
          <w:marTop w:val="240"/>
          <w:marBottom w:val="240"/>
          <w:divBdr>
            <w:top w:val="none" w:sz="0" w:space="0" w:color="auto"/>
            <w:left w:val="none" w:sz="0" w:space="0" w:color="auto"/>
            <w:bottom w:val="none" w:sz="0" w:space="0" w:color="auto"/>
            <w:right w:val="none" w:sz="0" w:space="0" w:color="auto"/>
          </w:divBdr>
          <w:divsChild>
            <w:div w:id="2098165183">
              <w:marLeft w:val="0"/>
              <w:marRight w:val="0"/>
              <w:marTop w:val="0"/>
              <w:marBottom w:val="0"/>
              <w:divBdr>
                <w:top w:val="none" w:sz="0" w:space="0" w:color="auto"/>
                <w:left w:val="none" w:sz="0" w:space="0" w:color="auto"/>
                <w:bottom w:val="none" w:sz="0" w:space="0" w:color="auto"/>
                <w:right w:val="none" w:sz="0" w:space="0" w:color="auto"/>
              </w:divBdr>
            </w:div>
            <w:div w:id="861551729">
              <w:marLeft w:val="0"/>
              <w:marRight w:val="0"/>
              <w:marTop w:val="0"/>
              <w:marBottom w:val="0"/>
              <w:divBdr>
                <w:top w:val="none" w:sz="0" w:space="0" w:color="auto"/>
                <w:left w:val="none" w:sz="0" w:space="0" w:color="auto"/>
                <w:bottom w:val="none" w:sz="0" w:space="0" w:color="auto"/>
                <w:right w:val="none" w:sz="0" w:space="0" w:color="auto"/>
              </w:divBdr>
              <w:divsChild>
                <w:div w:id="228343307">
                  <w:marLeft w:val="0"/>
                  <w:marRight w:val="0"/>
                  <w:marTop w:val="0"/>
                  <w:marBottom w:val="0"/>
                  <w:divBdr>
                    <w:top w:val="none" w:sz="0" w:space="0" w:color="auto"/>
                    <w:left w:val="none" w:sz="0" w:space="0" w:color="auto"/>
                    <w:bottom w:val="none" w:sz="0" w:space="0" w:color="auto"/>
                    <w:right w:val="none" w:sz="0" w:space="0" w:color="auto"/>
                  </w:divBdr>
                  <w:divsChild>
                    <w:div w:id="535431609">
                      <w:marLeft w:val="0"/>
                      <w:marRight w:val="0"/>
                      <w:marTop w:val="0"/>
                      <w:marBottom w:val="0"/>
                      <w:divBdr>
                        <w:top w:val="none" w:sz="0" w:space="0" w:color="auto"/>
                        <w:left w:val="none" w:sz="0" w:space="0" w:color="auto"/>
                        <w:bottom w:val="none" w:sz="0" w:space="0" w:color="auto"/>
                        <w:right w:val="none" w:sz="0" w:space="0" w:color="auto"/>
                      </w:divBdr>
                      <w:divsChild>
                        <w:div w:id="801268711">
                          <w:marLeft w:val="0"/>
                          <w:marRight w:val="0"/>
                          <w:marTop w:val="0"/>
                          <w:marBottom w:val="0"/>
                          <w:divBdr>
                            <w:top w:val="none" w:sz="0" w:space="0" w:color="auto"/>
                            <w:left w:val="none" w:sz="0" w:space="0" w:color="auto"/>
                            <w:bottom w:val="none" w:sz="0" w:space="0" w:color="auto"/>
                            <w:right w:val="none" w:sz="0" w:space="0" w:color="auto"/>
                          </w:divBdr>
                          <w:divsChild>
                            <w:div w:id="1043944065">
                              <w:marLeft w:val="0"/>
                              <w:marRight w:val="0"/>
                              <w:marTop w:val="0"/>
                              <w:marBottom w:val="0"/>
                              <w:divBdr>
                                <w:top w:val="none" w:sz="0" w:space="0" w:color="auto"/>
                                <w:left w:val="none" w:sz="0" w:space="0" w:color="auto"/>
                                <w:bottom w:val="none" w:sz="0" w:space="0" w:color="auto"/>
                                <w:right w:val="none" w:sz="0" w:space="0" w:color="auto"/>
                              </w:divBdr>
                            </w:div>
                          </w:divsChild>
                        </w:div>
                        <w:div w:id="179586714">
                          <w:marLeft w:val="0"/>
                          <w:marRight w:val="0"/>
                          <w:marTop w:val="0"/>
                          <w:marBottom w:val="0"/>
                          <w:divBdr>
                            <w:top w:val="none" w:sz="0" w:space="0" w:color="auto"/>
                            <w:left w:val="none" w:sz="0" w:space="0" w:color="auto"/>
                            <w:bottom w:val="none" w:sz="0" w:space="0" w:color="auto"/>
                            <w:right w:val="none" w:sz="0" w:space="0" w:color="auto"/>
                          </w:divBdr>
                          <w:divsChild>
                            <w:div w:id="955411090">
                              <w:marLeft w:val="0"/>
                              <w:marRight w:val="0"/>
                              <w:marTop w:val="0"/>
                              <w:marBottom w:val="0"/>
                              <w:divBdr>
                                <w:top w:val="none" w:sz="0" w:space="0" w:color="auto"/>
                                <w:left w:val="none" w:sz="0" w:space="0" w:color="auto"/>
                                <w:bottom w:val="none" w:sz="0" w:space="0" w:color="auto"/>
                                <w:right w:val="none" w:sz="0" w:space="0" w:color="auto"/>
                              </w:divBdr>
                            </w:div>
                          </w:divsChild>
                        </w:div>
                        <w:div w:id="2022900750">
                          <w:marLeft w:val="0"/>
                          <w:marRight w:val="0"/>
                          <w:marTop w:val="0"/>
                          <w:marBottom w:val="0"/>
                          <w:divBdr>
                            <w:top w:val="none" w:sz="0" w:space="0" w:color="auto"/>
                            <w:left w:val="none" w:sz="0" w:space="0" w:color="auto"/>
                            <w:bottom w:val="none" w:sz="0" w:space="0" w:color="auto"/>
                            <w:right w:val="none" w:sz="0" w:space="0" w:color="auto"/>
                          </w:divBdr>
                          <w:divsChild>
                            <w:div w:id="339701544">
                              <w:marLeft w:val="0"/>
                              <w:marRight w:val="0"/>
                              <w:marTop w:val="0"/>
                              <w:marBottom w:val="0"/>
                              <w:divBdr>
                                <w:top w:val="none" w:sz="0" w:space="0" w:color="auto"/>
                                <w:left w:val="none" w:sz="0" w:space="0" w:color="auto"/>
                                <w:bottom w:val="none" w:sz="0" w:space="0" w:color="auto"/>
                                <w:right w:val="none" w:sz="0" w:space="0" w:color="auto"/>
                              </w:divBdr>
                            </w:div>
                          </w:divsChild>
                        </w:div>
                        <w:div w:id="1550145816">
                          <w:marLeft w:val="0"/>
                          <w:marRight w:val="0"/>
                          <w:marTop w:val="0"/>
                          <w:marBottom w:val="0"/>
                          <w:divBdr>
                            <w:top w:val="none" w:sz="0" w:space="0" w:color="auto"/>
                            <w:left w:val="none" w:sz="0" w:space="0" w:color="auto"/>
                            <w:bottom w:val="none" w:sz="0" w:space="0" w:color="auto"/>
                            <w:right w:val="none" w:sz="0" w:space="0" w:color="auto"/>
                          </w:divBdr>
                          <w:divsChild>
                            <w:div w:id="108012048">
                              <w:marLeft w:val="0"/>
                              <w:marRight w:val="0"/>
                              <w:marTop w:val="0"/>
                              <w:marBottom w:val="0"/>
                              <w:divBdr>
                                <w:top w:val="none" w:sz="0" w:space="0" w:color="auto"/>
                                <w:left w:val="none" w:sz="0" w:space="0" w:color="auto"/>
                                <w:bottom w:val="none" w:sz="0" w:space="0" w:color="auto"/>
                                <w:right w:val="none" w:sz="0" w:space="0" w:color="auto"/>
                              </w:divBdr>
                            </w:div>
                          </w:divsChild>
                        </w:div>
                        <w:div w:id="1522669726">
                          <w:marLeft w:val="0"/>
                          <w:marRight w:val="0"/>
                          <w:marTop w:val="0"/>
                          <w:marBottom w:val="0"/>
                          <w:divBdr>
                            <w:top w:val="none" w:sz="0" w:space="0" w:color="auto"/>
                            <w:left w:val="none" w:sz="0" w:space="0" w:color="auto"/>
                            <w:bottom w:val="none" w:sz="0" w:space="0" w:color="auto"/>
                            <w:right w:val="none" w:sz="0" w:space="0" w:color="auto"/>
                          </w:divBdr>
                          <w:divsChild>
                            <w:div w:id="56047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2633958">
          <w:marLeft w:val="0"/>
          <w:marRight w:val="0"/>
          <w:marTop w:val="0"/>
          <w:marBottom w:val="0"/>
          <w:divBdr>
            <w:top w:val="none" w:sz="0" w:space="0" w:color="auto"/>
            <w:left w:val="none" w:sz="0" w:space="0" w:color="auto"/>
            <w:bottom w:val="none" w:sz="0" w:space="0" w:color="auto"/>
            <w:right w:val="none" w:sz="0" w:space="0" w:color="auto"/>
          </w:divBdr>
          <w:divsChild>
            <w:div w:id="1138962447">
              <w:marLeft w:val="0"/>
              <w:marRight w:val="0"/>
              <w:marTop w:val="240"/>
              <w:marBottom w:val="240"/>
              <w:divBdr>
                <w:top w:val="none" w:sz="0" w:space="0" w:color="auto"/>
                <w:left w:val="none" w:sz="0" w:space="0" w:color="auto"/>
                <w:bottom w:val="none" w:sz="0" w:space="0" w:color="auto"/>
                <w:right w:val="none" w:sz="0" w:space="0" w:color="auto"/>
              </w:divBdr>
              <w:divsChild>
                <w:div w:id="1188375657">
                  <w:marLeft w:val="0"/>
                  <w:marRight w:val="0"/>
                  <w:marTop w:val="0"/>
                  <w:marBottom w:val="0"/>
                  <w:divBdr>
                    <w:top w:val="none" w:sz="0" w:space="0" w:color="auto"/>
                    <w:left w:val="none" w:sz="0" w:space="0" w:color="auto"/>
                    <w:bottom w:val="single" w:sz="12" w:space="0" w:color="4F4F4F"/>
                    <w:right w:val="none" w:sz="0" w:space="0" w:color="auto"/>
                  </w:divBdr>
                </w:div>
                <w:div w:id="1228616651">
                  <w:marLeft w:val="0"/>
                  <w:marRight w:val="0"/>
                  <w:marTop w:val="150"/>
                  <w:marBottom w:val="60"/>
                  <w:divBdr>
                    <w:top w:val="none" w:sz="0" w:space="0" w:color="auto"/>
                    <w:left w:val="none" w:sz="0" w:space="0" w:color="auto"/>
                    <w:bottom w:val="none" w:sz="0" w:space="0" w:color="auto"/>
                    <w:right w:val="none" w:sz="0" w:space="0" w:color="auto"/>
                  </w:divBdr>
                </w:div>
                <w:div w:id="40784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421618">
          <w:marLeft w:val="0"/>
          <w:marRight w:val="0"/>
          <w:marTop w:val="0"/>
          <w:marBottom w:val="0"/>
          <w:divBdr>
            <w:top w:val="none" w:sz="0" w:space="0" w:color="auto"/>
            <w:left w:val="none" w:sz="0" w:space="0" w:color="auto"/>
            <w:bottom w:val="none" w:sz="0" w:space="0" w:color="auto"/>
            <w:right w:val="none" w:sz="0" w:space="0" w:color="auto"/>
          </w:divBdr>
        </w:div>
        <w:div w:id="1267620464">
          <w:marLeft w:val="0"/>
          <w:marRight w:val="0"/>
          <w:marTop w:val="0"/>
          <w:marBottom w:val="0"/>
          <w:divBdr>
            <w:top w:val="none" w:sz="0" w:space="0" w:color="auto"/>
            <w:left w:val="none" w:sz="0" w:space="0" w:color="auto"/>
            <w:bottom w:val="none" w:sz="0" w:space="0" w:color="auto"/>
            <w:right w:val="none" w:sz="0" w:space="0" w:color="auto"/>
          </w:divBdr>
        </w:div>
        <w:div w:id="1858928963">
          <w:marLeft w:val="0"/>
          <w:marRight w:val="0"/>
          <w:marTop w:val="240"/>
          <w:marBottom w:val="240"/>
          <w:divBdr>
            <w:top w:val="none" w:sz="0" w:space="0" w:color="auto"/>
            <w:left w:val="none" w:sz="0" w:space="0" w:color="auto"/>
            <w:bottom w:val="none" w:sz="0" w:space="0" w:color="auto"/>
            <w:right w:val="none" w:sz="0" w:space="0" w:color="auto"/>
          </w:divBdr>
          <w:divsChild>
            <w:div w:id="421537616">
              <w:marLeft w:val="0"/>
              <w:marRight w:val="0"/>
              <w:marTop w:val="0"/>
              <w:marBottom w:val="0"/>
              <w:divBdr>
                <w:top w:val="none" w:sz="0" w:space="0" w:color="auto"/>
                <w:left w:val="none" w:sz="0" w:space="0" w:color="auto"/>
                <w:bottom w:val="none" w:sz="0" w:space="0" w:color="auto"/>
                <w:right w:val="none" w:sz="0" w:space="0" w:color="auto"/>
              </w:divBdr>
            </w:div>
            <w:div w:id="115409813">
              <w:marLeft w:val="0"/>
              <w:marRight w:val="0"/>
              <w:marTop w:val="0"/>
              <w:marBottom w:val="0"/>
              <w:divBdr>
                <w:top w:val="none" w:sz="0" w:space="0" w:color="auto"/>
                <w:left w:val="none" w:sz="0" w:space="0" w:color="auto"/>
                <w:bottom w:val="none" w:sz="0" w:space="0" w:color="auto"/>
                <w:right w:val="none" w:sz="0" w:space="0" w:color="auto"/>
              </w:divBdr>
              <w:divsChild>
                <w:div w:id="19281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821973">
          <w:marLeft w:val="0"/>
          <w:marRight w:val="0"/>
          <w:marTop w:val="240"/>
          <w:marBottom w:val="240"/>
          <w:divBdr>
            <w:top w:val="none" w:sz="0" w:space="0" w:color="auto"/>
            <w:left w:val="none" w:sz="0" w:space="0" w:color="auto"/>
            <w:bottom w:val="none" w:sz="0" w:space="0" w:color="auto"/>
            <w:right w:val="none" w:sz="0" w:space="0" w:color="auto"/>
          </w:divBdr>
          <w:divsChild>
            <w:div w:id="1664432525">
              <w:marLeft w:val="0"/>
              <w:marRight w:val="0"/>
              <w:marTop w:val="0"/>
              <w:marBottom w:val="0"/>
              <w:divBdr>
                <w:top w:val="none" w:sz="0" w:space="0" w:color="auto"/>
                <w:left w:val="none" w:sz="0" w:space="0" w:color="auto"/>
                <w:bottom w:val="none" w:sz="0" w:space="0" w:color="auto"/>
                <w:right w:val="none" w:sz="0" w:space="0" w:color="auto"/>
              </w:divBdr>
            </w:div>
            <w:div w:id="599680459">
              <w:marLeft w:val="0"/>
              <w:marRight w:val="0"/>
              <w:marTop w:val="0"/>
              <w:marBottom w:val="0"/>
              <w:divBdr>
                <w:top w:val="none" w:sz="0" w:space="0" w:color="auto"/>
                <w:left w:val="none" w:sz="0" w:space="0" w:color="auto"/>
                <w:bottom w:val="none" w:sz="0" w:space="0" w:color="auto"/>
                <w:right w:val="none" w:sz="0" w:space="0" w:color="auto"/>
              </w:divBdr>
              <w:divsChild>
                <w:div w:id="39088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103863">
          <w:marLeft w:val="0"/>
          <w:marRight w:val="0"/>
          <w:marTop w:val="0"/>
          <w:marBottom w:val="0"/>
          <w:divBdr>
            <w:top w:val="none" w:sz="0" w:space="0" w:color="auto"/>
            <w:left w:val="none" w:sz="0" w:space="0" w:color="auto"/>
            <w:bottom w:val="none" w:sz="0" w:space="0" w:color="auto"/>
            <w:right w:val="none" w:sz="0" w:space="0" w:color="auto"/>
          </w:divBdr>
        </w:div>
        <w:div w:id="1999378370">
          <w:marLeft w:val="0"/>
          <w:marRight w:val="0"/>
          <w:marTop w:val="0"/>
          <w:marBottom w:val="0"/>
          <w:divBdr>
            <w:top w:val="none" w:sz="0" w:space="0" w:color="auto"/>
            <w:left w:val="none" w:sz="0" w:space="0" w:color="auto"/>
            <w:bottom w:val="none" w:sz="0" w:space="0" w:color="auto"/>
            <w:right w:val="none" w:sz="0" w:space="0" w:color="auto"/>
          </w:divBdr>
        </w:div>
        <w:div w:id="201287933">
          <w:marLeft w:val="0"/>
          <w:marRight w:val="0"/>
          <w:marTop w:val="0"/>
          <w:marBottom w:val="0"/>
          <w:divBdr>
            <w:top w:val="none" w:sz="0" w:space="0" w:color="auto"/>
            <w:left w:val="none" w:sz="0" w:space="0" w:color="auto"/>
            <w:bottom w:val="none" w:sz="0" w:space="0" w:color="auto"/>
            <w:right w:val="none" w:sz="0" w:space="0" w:color="auto"/>
          </w:divBdr>
          <w:divsChild>
            <w:div w:id="874924714">
              <w:marLeft w:val="0"/>
              <w:marRight w:val="0"/>
              <w:marTop w:val="240"/>
              <w:marBottom w:val="240"/>
              <w:divBdr>
                <w:top w:val="none" w:sz="0" w:space="0" w:color="auto"/>
                <w:left w:val="none" w:sz="0" w:space="0" w:color="auto"/>
                <w:bottom w:val="none" w:sz="0" w:space="0" w:color="auto"/>
                <w:right w:val="none" w:sz="0" w:space="0" w:color="auto"/>
              </w:divBdr>
              <w:divsChild>
                <w:div w:id="1809782475">
                  <w:marLeft w:val="0"/>
                  <w:marRight w:val="0"/>
                  <w:marTop w:val="0"/>
                  <w:marBottom w:val="0"/>
                  <w:divBdr>
                    <w:top w:val="none" w:sz="0" w:space="0" w:color="auto"/>
                    <w:left w:val="none" w:sz="0" w:space="0" w:color="auto"/>
                    <w:bottom w:val="single" w:sz="12" w:space="0" w:color="4F4F4F"/>
                    <w:right w:val="none" w:sz="0" w:space="0" w:color="auto"/>
                  </w:divBdr>
                </w:div>
                <w:div w:id="1923566415">
                  <w:marLeft w:val="0"/>
                  <w:marRight w:val="0"/>
                  <w:marTop w:val="150"/>
                  <w:marBottom w:val="60"/>
                  <w:divBdr>
                    <w:top w:val="none" w:sz="0" w:space="0" w:color="auto"/>
                    <w:left w:val="none" w:sz="0" w:space="0" w:color="auto"/>
                    <w:bottom w:val="none" w:sz="0" w:space="0" w:color="auto"/>
                    <w:right w:val="none" w:sz="0" w:space="0" w:color="auto"/>
                  </w:divBdr>
                </w:div>
                <w:div w:id="817960022">
                  <w:marLeft w:val="0"/>
                  <w:marRight w:val="0"/>
                  <w:marTop w:val="0"/>
                  <w:marBottom w:val="0"/>
                  <w:divBdr>
                    <w:top w:val="none" w:sz="0" w:space="0" w:color="auto"/>
                    <w:left w:val="none" w:sz="0" w:space="0" w:color="auto"/>
                    <w:bottom w:val="none" w:sz="0" w:space="0" w:color="auto"/>
                    <w:right w:val="none" w:sz="0" w:space="0" w:color="auto"/>
                  </w:divBdr>
                </w:div>
                <w:div w:id="1160075549">
                  <w:marLeft w:val="0"/>
                  <w:marRight w:val="0"/>
                  <w:marTop w:val="0"/>
                  <w:marBottom w:val="0"/>
                  <w:divBdr>
                    <w:top w:val="none" w:sz="0" w:space="0" w:color="auto"/>
                    <w:left w:val="none" w:sz="0" w:space="0" w:color="auto"/>
                    <w:bottom w:val="none" w:sz="0" w:space="0" w:color="auto"/>
                    <w:right w:val="none" w:sz="0" w:space="0" w:color="auto"/>
                  </w:divBdr>
                </w:div>
                <w:div w:id="447698703">
                  <w:marLeft w:val="0"/>
                  <w:marRight w:val="0"/>
                  <w:marTop w:val="0"/>
                  <w:marBottom w:val="0"/>
                  <w:divBdr>
                    <w:top w:val="none" w:sz="0" w:space="0" w:color="auto"/>
                    <w:left w:val="none" w:sz="0" w:space="0" w:color="auto"/>
                    <w:bottom w:val="none" w:sz="0" w:space="0" w:color="auto"/>
                    <w:right w:val="none" w:sz="0" w:space="0" w:color="auto"/>
                  </w:divBdr>
                </w:div>
                <w:div w:id="5376709">
                  <w:marLeft w:val="0"/>
                  <w:marRight w:val="0"/>
                  <w:marTop w:val="0"/>
                  <w:marBottom w:val="0"/>
                  <w:divBdr>
                    <w:top w:val="none" w:sz="0" w:space="0" w:color="auto"/>
                    <w:left w:val="none" w:sz="0" w:space="0" w:color="auto"/>
                    <w:bottom w:val="none" w:sz="0" w:space="0" w:color="auto"/>
                    <w:right w:val="none" w:sz="0" w:space="0" w:color="auto"/>
                  </w:divBdr>
                </w:div>
                <w:div w:id="89196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894351">
          <w:marLeft w:val="0"/>
          <w:marRight w:val="0"/>
          <w:marTop w:val="240"/>
          <w:marBottom w:val="240"/>
          <w:divBdr>
            <w:top w:val="none" w:sz="0" w:space="0" w:color="auto"/>
            <w:left w:val="none" w:sz="0" w:space="0" w:color="auto"/>
            <w:bottom w:val="none" w:sz="0" w:space="0" w:color="auto"/>
            <w:right w:val="none" w:sz="0" w:space="0" w:color="auto"/>
          </w:divBdr>
          <w:divsChild>
            <w:div w:id="1594237266">
              <w:marLeft w:val="0"/>
              <w:marRight w:val="0"/>
              <w:marTop w:val="0"/>
              <w:marBottom w:val="0"/>
              <w:divBdr>
                <w:top w:val="none" w:sz="0" w:space="0" w:color="auto"/>
                <w:left w:val="none" w:sz="0" w:space="0" w:color="auto"/>
                <w:bottom w:val="none" w:sz="0" w:space="0" w:color="auto"/>
                <w:right w:val="none" w:sz="0" w:space="0" w:color="auto"/>
              </w:divBdr>
            </w:div>
            <w:div w:id="1155730552">
              <w:marLeft w:val="0"/>
              <w:marRight w:val="0"/>
              <w:marTop w:val="0"/>
              <w:marBottom w:val="0"/>
              <w:divBdr>
                <w:top w:val="none" w:sz="0" w:space="0" w:color="auto"/>
                <w:left w:val="none" w:sz="0" w:space="0" w:color="auto"/>
                <w:bottom w:val="none" w:sz="0" w:space="0" w:color="auto"/>
                <w:right w:val="none" w:sz="0" w:space="0" w:color="auto"/>
              </w:divBdr>
              <w:divsChild>
                <w:div w:id="1225331195">
                  <w:marLeft w:val="0"/>
                  <w:marRight w:val="0"/>
                  <w:marTop w:val="0"/>
                  <w:marBottom w:val="0"/>
                  <w:divBdr>
                    <w:top w:val="none" w:sz="0" w:space="0" w:color="auto"/>
                    <w:left w:val="none" w:sz="0" w:space="0" w:color="auto"/>
                    <w:bottom w:val="none" w:sz="0" w:space="0" w:color="auto"/>
                    <w:right w:val="none" w:sz="0" w:space="0" w:color="auto"/>
                  </w:divBdr>
                  <w:divsChild>
                    <w:div w:id="2021739213">
                      <w:marLeft w:val="0"/>
                      <w:marRight w:val="0"/>
                      <w:marTop w:val="0"/>
                      <w:marBottom w:val="0"/>
                      <w:divBdr>
                        <w:top w:val="none" w:sz="0" w:space="0" w:color="auto"/>
                        <w:left w:val="none" w:sz="0" w:space="0" w:color="auto"/>
                        <w:bottom w:val="none" w:sz="0" w:space="0" w:color="auto"/>
                        <w:right w:val="none" w:sz="0" w:space="0" w:color="auto"/>
                      </w:divBdr>
                      <w:divsChild>
                        <w:div w:id="107891246">
                          <w:marLeft w:val="0"/>
                          <w:marRight w:val="0"/>
                          <w:marTop w:val="0"/>
                          <w:marBottom w:val="0"/>
                          <w:divBdr>
                            <w:top w:val="none" w:sz="0" w:space="0" w:color="auto"/>
                            <w:left w:val="none" w:sz="0" w:space="0" w:color="auto"/>
                            <w:bottom w:val="none" w:sz="0" w:space="0" w:color="auto"/>
                            <w:right w:val="none" w:sz="0" w:space="0" w:color="auto"/>
                          </w:divBdr>
                          <w:divsChild>
                            <w:div w:id="1513841047">
                              <w:marLeft w:val="0"/>
                              <w:marRight w:val="0"/>
                              <w:marTop w:val="0"/>
                              <w:marBottom w:val="0"/>
                              <w:divBdr>
                                <w:top w:val="none" w:sz="0" w:space="0" w:color="auto"/>
                                <w:left w:val="none" w:sz="0" w:space="0" w:color="auto"/>
                                <w:bottom w:val="none" w:sz="0" w:space="0" w:color="auto"/>
                                <w:right w:val="none" w:sz="0" w:space="0" w:color="auto"/>
                              </w:divBdr>
                            </w:div>
                          </w:divsChild>
                        </w:div>
                        <w:div w:id="297148551">
                          <w:marLeft w:val="0"/>
                          <w:marRight w:val="0"/>
                          <w:marTop w:val="0"/>
                          <w:marBottom w:val="0"/>
                          <w:divBdr>
                            <w:top w:val="none" w:sz="0" w:space="0" w:color="auto"/>
                            <w:left w:val="none" w:sz="0" w:space="0" w:color="auto"/>
                            <w:bottom w:val="none" w:sz="0" w:space="0" w:color="auto"/>
                            <w:right w:val="none" w:sz="0" w:space="0" w:color="auto"/>
                          </w:divBdr>
                          <w:divsChild>
                            <w:div w:id="1630234448">
                              <w:marLeft w:val="0"/>
                              <w:marRight w:val="0"/>
                              <w:marTop w:val="0"/>
                              <w:marBottom w:val="0"/>
                              <w:divBdr>
                                <w:top w:val="none" w:sz="0" w:space="0" w:color="auto"/>
                                <w:left w:val="none" w:sz="0" w:space="0" w:color="auto"/>
                                <w:bottom w:val="none" w:sz="0" w:space="0" w:color="auto"/>
                                <w:right w:val="none" w:sz="0" w:space="0" w:color="auto"/>
                              </w:divBdr>
                            </w:div>
                          </w:divsChild>
                        </w:div>
                        <w:div w:id="536939034">
                          <w:marLeft w:val="0"/>
                          <w:marRight w:val="0"/>
                          <w:marTop w:val="0"/>
                          <w:marBottom w:val="0"/>
                          <w:divBdr>
                            <w:top w:val="none" w:sz="0" w:space="0" w:color="auto"/>
                            <w:left w:val="none" w:sz="0" w:space="0" w:color="auto"/>
                            <w:bottom w:val="none" w:sz="0" w:space="0" w:color="auto"/>
                            <w:right w:val="none" w:sz="0" w:space="0" w:color="auto"/>
                          </w:divBdr>
                          <w:divsChild>
                            <w:div w:id="2137210832">
                              <w:marLeft w:val="0"/>
                              <w:marRight w:val="0"/>
                              <w:marTop w:val="0"/>
                              <w:marBottom w:val="0"/>
                              <w:divBdr>
                                <w:top w:val="none" w:sz="0" w:space="0" w:color="auto"/>
                                <w:left w:val="none" w:sz="0" w:space="0" w:color="auto"/>
                                <w:bottom w:val="none" w:sz="0" w:space="0" w:color="auto"/>
                                <w:right w:val="none" w:sz="0" w:space="0" w:color="auto"/>
                              </w:divBdr>
                            </w:div>
                          </w:divsChild>
                        </w:div>
                        <w:div w:id="611018446">
                          <w:marLeft w:val="0"/>
                          <w:marRight w:val="0"/>
                          <w:marTop w:val="0"/>
                          <w:marBottom w:val="0"/>
                          <w:divBdr>
                            <w:top w:val="none" w:sz="0" w:space="0" w:color="auto"/>
                            <w:left w:val="none" w:sz="0" w:space="0" w:color="auto"/>
                            <w:bottom w:val="none" w:sz="0" w:space="0" w:color="auto"/>
                            <w:right w:val="none" w:sz="0" w:space="0" w:color="auto"/>
                          </w:divBdr>
                          <w:divsChild>
                            <w:div w:id="405496032">
                              <w:marLeft w:val="0"/>
                              <w:marRight w:val="0"/>
                              <w:marTop w:val="0"/>
                              <w:marBottom w:val="0"/>
                              <w:divBdr>
                                <w:top w:val="none" w:sz="0" w:space="0" w:color="auto"/>
                                <w:left w:val="none" w:sz="0" w:space="0" w:color="auto"/>
                                <w:bottom w:val="none" w:sz="0" w:space="0" w:color="auto"/>
                                <w:right w:val="none" w:sz="0" w:space="0" w:color="auto"/>
                              </w:divBdr>
                            </w:div>
                          </w:divsChild>
                        </w:div>
                        <w:div w:id="716320562">
                          <w:marLeft w:val="0"/>
                          <w:marRight w:val="0"/>
                          <w:marTop w:val="0"/>
                          <w:marBottom w:val="0"/>
                          <w:divBdr>
                            <w:top w:val="none" w:sz="0" w:space="0" w:color="auto"/>
                            <w:left w:val="none" w:sz="0" w:space="0" w:color="auto"/>
                            <w:bottom w:val="none" w:sz="0" w:space="0" w:color="auto"/>
                            <w:right w:val="none" w:sz="0" w:space="0" w:color="auto"/>
                          </w:divBdr>
                          <w:divsChild>
                            <w:div w:id="93940404">
                              <w:marLeft w:val="0"/>
                              <w:marRight w:val="0"/>
                              <w:marTop w:val="0"/>
                              <w:marBottom w:val="0"/>
                              <w:divBdr>
                                <w:top w:val="none" w:sz="0" w:space="0" w:color="auto"/>
                                <w:left w:val="none" w:sz="0" w:space="0" w:color="auto"/>
                                <w:bottom w:val="none" w:sz="0" w:space="0" w:color="auto"/>
                                <w:right w:val="none" w:sz="0" w:space="0" w:color="auto"/>
                              </w:divBdr>
                            </w:div>
                          </w:divsChild>
                        </w:div>
                        <w:div w:id="970281025">
                          <w:marLeft w:val="0"/>
                          <w:marRight w:val="0"/>
                          <w:marTop w:val="0"/>
                          <w:marBottom w:val="0"/>
                          <w:divBdr>
                            <w:top w:val="none" w:sz="0" w:space="0" w:color="auto"/>
                            <w:left w:val="none" w:sz="0" w:space="0" w:color="auto"/>
                            <w:bottom w:val="none" w:sz="0" w:space="0" w:color="auto"/>
                            <w:right w:val="none" w:sz="0" w:space="0" w:color="auto"/>
                          </w:divBdr>
                          <w:divsChild>
                            <w:div w:id="1654800019">
                              <w:marLeft w:val="0"/>
                              <w:marRight w:val="0"/>
                              <w:marTop w:val="0"/>
                              <w:marBottom w:val="0"/>
                              <w:divBdr>
                                <w:top w:val="none" w:sz="0" w:space="0" w:color="auto"/>
                                <w:left w:val="none" w:sz="0" w:space="0" w:color="auto"/>
                                <w:bottom w:val="none" w:sz="0" w:space="0" w:color="auto"/>
                                <w:right w:val="none" w:sz="0" w:space="0" w:color="auto"/>
                              </w:divBdr>
                              <w:divsChild>
                                <w:div w:id="51068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724260">
                          <w:marLeft w:val="0"/>
                          <w:marRight w:val="0"/>
                          <w:marTop w:val="0"/>
                          <w:marBottom w:val="0"/>
                          <w:divBdr>
                            <w:top w:val="none" w:sz="0" w:space="0" w:color="auto"/>
                            <w:left w:val="none" w:sz="0" w:space="0" w:color="auto"/>
                            <w:bottom w:val="none" w:sz="0" w:space="0" w:color="auto"/>
                            <w:right w:val="none" w:sz="0" w:space="0" w:color="auto"/>
                          </w:divBdr>
                        </w:div>
                        <w:div w:id="1202520770">
                          <w:marLeft w:val="0"/>
                          <w:marRight w:val="0"/>
                          <w:marTop w:val="0"/>
                          <w:marBottom w:val="0"/>
                          <w:divBdr>
                            <w:top w:val="none" w:sz="0" w:space="0" w:color="auto"/>
                            <w:left w:val="none" w:sz="0" w:space="0" w:color="auto"/>
                            <w:bottom w:val="none" w:sz="0" w:space="0" w:color="auto"/>
                            <w:right w:val="none" w:sz="0" w:space="0" w:color="auto"/>
                          </w:divBdr>
                          <w:divsChild>
                            <w:div w:id="241181096">
                              <w:marLeft w:val="0"/>
                              <w:marRight w:val="0"/>
                              <w:marTop w:val="0"/>
                              <w:marBottom w:val="0"/>
                              <w:divBdr>
                                <w:top w:val="none" w:sz="0" w:space="0" w:color="auto"/>
                                <w:left w:val="none" w:sz="0" w:space="0" w:color="auto"/>
                                <w:bottom w:val="none" w:sz="0" w:space="0" w:color="auto"/>
                                <w:right w:val="none" w:sz="0" w:space="0" w:color="auto"/>
                              </w:divBdr>
                            </w:div>
                          </w:divsChild>
                        </w:div>
                        <w:div w:id="1520122515">
                          <w:marLeft w:val="0"/>
                          <w:marRight w:val="0"/>
                          <w:marTop w:val="0"/>
                          <w:marBottom w:val="0"/>
                          <w:divBdr>
                            <w:top w:val="none" w:sz="0" w:space="0" w:color="auto"/>
                            <w:left w:val="none" w:sz="0" w:space="0" w:color="auto"/>
                            <w:bottom w:val="none" w:sz="0" w:space="0" w:color="auto"/>
                            <w:right w:val="none" w:sz="0" w:space="0" w:color="auto"/>
                          </w:divBdr>
                          <w:divsChild>
                            <w:div w:id="1189097471">
                              <w:marLeft w:val="0"/>
                              <w:marRight w:val="0"/>
                              <w:marTop w:val="0"/>
                              <w:marBottom w:val="0"/>
                              <w:divBdr>
                                <w:top w:val="none" w:sz="0" w:space="0" w:color="auto"/>
                                <w:left w:val="none" w:sz="0" w:space="0" w:color="auto"/>
                                <w:bottom w:val="none" w:sz="0" w:space="0" w:color="auto"/>
                                <w:right w:val="none" w:sz="0" w:space="0" w:color="auto"/>
                              </w:divBdr>
                            </w:div>
                          </w:divsChild>
                        </w:div>
                        <w:div w:id="1813018210">
                          <w:marLeft w:val="0"/>
                          <w:marRight w:val="0"/>
                          <w:marTop w:val="0"/>
                          <w:marBottom w:val="0"/>
                          <w:divBdr>
                            <w:top w:val="none" w:sz="0" w:space="0" w:color="auto"/>
                            <w:left w:val="none" w:sz="0" w:space="0" w:color="auto"/>
                            <w:bottom w:val="none" w:sz="0" w:space="0" w:color="auto"/>
                            <w:right w:val="none" w:sz="0" w:space="0" w:color="auto"/>
                          </w:divBdr>
                          <w:divsChild>
                            <w:div w:id="865562147">
                              <w:marLeft w:val="0"/>
                              <w:marRight w:val="0"/>
                              <w:marTop w:val="0"/>
                              <w:marBottom w:val="0"/>
                              <w:divBdr>
                                <w:top w:val="none" w:sz="0" w:space="0" w:color="auto"/>
                                <w:left w:val="none" w:sz="0" w:space="0" w:color="auto"/>
                                <w:bottom w:val="none" w:sz="0" w:space="0" w:color="auto"/>
                                <w:right w:val="none" w:sz="0" w:space="0" w:color="auto"/>
                              </w:divBdr>
                            </w:div>
                          </w:divsChild>
                        </w:div>
                        <w:div w:id="1594047032">
                          <w:marLeft w:val="0"/>
                          <w:marRight w:val="0"/>
                          <w:marTop w:val="0"/>
                          <w:marBottom w:val="0"/>
                          <w:divBdr>
                            <w:top w:val="none" w:sz="0" w:space="0" w:color="auto"/>
                            <w:left w:val="none" w:sz="0" w:space="0" w:color="auto"/>
                            <w:bottom w:val="none" w:sz="0" w:space="0" w:color="auto"/>
                            <w:right w:val="none" w:sz="0" w:space="0" w:color="auto"/>
                          </w:divBdr>
                          <w:divsChild>
                            <w:div w:id="868571829">
                              <w:marLeft w:val="0"/>
                              <w:marRight w:val="0"/>
                              <w:marTop w:val="0"/>
                              <w:marBottom w:val="0"/>
                              <w:divBdr>
                                <w:top w:val="none" w:sz="0" w:space="0" w:color="auto"/>
                                <w:left w:val="none" w:sz="0" w:space="0" w:color="auto"/>
                                <w:bottom w:val="none" w:sz="0" w:space="0" w:color="auto"/>
                                <w:right w:val="none" w:sz="0" w:space="0" w:color="auto"/>
                              </w:divBdr>
                            </w:div>
                            <w:div w:id="1910267152">
                              <w:marLeft w:val="0"/>
                              <w:marRight w:val="0"/>
                              <w:marTop w:val="0"/>
                              <w:marBottom w:val="0"/>
                              <w:divBdr>
                                <w:top w:val="none" w:sz="0" w:space="0" w:color="auto"/>
                                <w:left w:val="none" w:sz="0" w:space="0" w:color="auto"/>
                                <w:bottom w:val="none" w:sz="0" w:space="0" w:color="auto"/>
                                <w:right w:val="none" w:sz="0" w:space="0" w:color="auto"/>
                              </w:divBdr>
                            </w:div>
                          </w:divsChild>
                        </w:div>
                        <w:div w:id="1531646579">
                          <w:marLeft w:val="0"/>
                          <w:marRight w:val="0"/>
                          <w:marTop w:val="0"/>
                          <w:marBottom w:val="0"/>
                          <w:divBdr>
                            <w:top w:val="none" w:sz="0" w:space="0" w:color="auto"/>
                            <w:left w:val="none" w:sz="0" w:space="0" w:color="auto"/>
                            <w:bottom w:val="none" w:sz="0" w:space="0" w:color="auto"/>
                            <w:right w:val="none" w:sz="0" w:space="0" w:color="auto"/>
                          </w:divBdr>
                          <w:divsChild>
                            <w:div w:id="276448540">
                              <w:marLeft w:val="0"/>
                              <w:marRight w:val="0"/>
                              <w:marTop w:val="0"/>
                              <w:marBottom w:val="0"/>
                              <w:divBdr>
                                <w:top w:val="none" w:sz="0" w:space="0" w:color="auto"/>
                                <w:left w:val="none" w:sz="0" w:space="0" w:color="auto"/>
                                <w:bottom w:val="none" w:sz="0" w:space="0" w:color="auto"/>
                                <w:right w:val="none" w:sz="0" w:space="0" w:color="auto"/>
                              </w:divBdr>
                            </w:div>
                          </w:divsChild>
                        </w:div>
                        <w:div w:id="485052758">
                          <w:marLeft w:val="0"/>
                          <w:marRight w:val="0"/>
                          <w:marTop w:val="0"/>
                          <w:marBottom w:val="0"/>
                          <w:divBdr>
                            <w:top w:val="none" w:sz="0" w:space="0" w:color="auto"/>
                            <w:left w:val="none" w:sz="0" w:space="0" w:color="auto"/>
                            <w:bottom w:val="none" w:sz="0" w:space="0" w:color="auto"/>
                            <w:right w:val="none" w:sz="0" w:space="0" w:color="auto"/>
                          </w:divBdr>
                          <w:divsChild>
                            <w:div w:id="1249852351">
                              <w:marLeft w:val="0"/>
                              <w:marRight w:val="0"/>
                              <w:marTop w:val="0"/>
                              <w:marBottom w:val="0"/>
                              <w:divBdr>
                                <w:top w:val="none" w:sz="0" w:space="0" w:color="auto"/>
                                <w:left w:val="none" w:sz="0" w:space="0" w:color="auto"/>
                                <w:bottom w:val="none" w:sz="0" w:space="0" w:color="auto"/>
                                <w:right w:val="none" w:sz="0" w:space="0" w:color="auto"/>
                              </w:divBdr>
                            </w:div>
                          </w:divsChild>
                        </w:div>
                        <w:div w:id="504370547">
                          <w:marLeft w:val="0"/>
                          <w:marRight w:val="0"/>
                          <w:marTop w:val="0"/>
                          <w:marBottom w:val="0"/>
                          <w:divBdr>
                            <w:top w:val="none" w:sz="0" w:space="0" w:color="auto"/>
                            <w:left w:val="none" w:sz="0" w:space="0" w:color="auto"/>
                            <w:bottom w:val="none" w:sz="0" w:space="0" w:color="auto"/>
                            <w:right w:val="none" w:sz="0" w:space="0" w:color="auto"/>
                          </w:divBdr>
                          <w:divsChild>
                            <w:div w:id="1932809723">
                              <w:marLeft w:val="0"/>
                              <w:marRight w:val="0"/>
                              <w:marTop w:val="0"/>
                              <w:marBottom w:val="0"/>
                              <w:divBdr>
                                <w:top w:val="none" w:sz="0" w:space="0" w:color="auto"/>
                                <w:left w:val="none" w:sz="0" w:space="0" w:color="auto"/>
                                <w:bottom w:val="none" w:sz="0" w:space="0" w:color="auto"/>
                                <w:right w:val="none" w:sz="0" w:space="0" w:color="auto"/>
                              </w:divBdr>
                            </w:div>
                          </w:divsChild>
                        </w:div>
                        <w:div w:id="2133595903">
                          <w:marLeft w:val="0"/>
                          <w:marRight w:val="0"/>
                          <w:marTop w:val="0"/>
                          <w:marBottom w:val="0"/>
                          <w:divBdr>
                            <w:top w:val="none" w:sz="0" w:space="0" w:color="auto"/>
                            <w:left w:val="none" w:sz="0" w:space="0" w:color="auto"/>
                            <w:bottom w:val="none" w:sz="0" w:space="0" w:color="auto"/>
                            <w:right w:val="none" w:sz="0" w:space="0" w:color="auto"/>
                          </w:divBdr>
                          <w:divsChild>
                            <w:div w:id="1486973455">
                              <w:marLeft w:val="0"/>
                              <w:marRight w:val="0"/>
                              <w:marTop w:val="0"/>
                              <w:marBottom w:val="0"/>
                              <w:divBdr>
                                <w:top w:val="none" w:sz="0" w:space="0" w:color="auto"/>
                                <w:left w:val="none" w:sz="0" w:space="0" w:color="auto"/>
                                <w:bottom w:val="none" w:sz="0" w:space="0" w:color="auto"/>
                                <w:right w:val="none" w:sz="0" w:space="0" w:color="auto"/>
                              </w:divBdr>
                            </w:div>
                            <w:div w:id="1831483819">
                              <w:marLeft w:val="0"/>
                              <w:marRight w:val="0"/>
                              <w:marTop w:val="0"/>
                              <w:marBottom w:val="0"/>
                              <w:divBdr>
                                <w:top w:val="none" w:sz="0" w:space="0" w:color="auto"/>
                                <w:left w:val="none" w:sz="0" w:space="0" w:color="auto"/>
                                <w:bottom w:val="none" w:sz="0" w:space="0" w:color="auto"/>
                                <w:right w:val="none" w:sz="0" w:space="0" w:color="auto"/>
                              </w:divBdr>
                            </w:div>
                          </w:divsChild>
                        </w:div>
                        <w:div w:id="308871871">
                          <w:marLeft w:val="0"/>
                          <w:marRight w:val="0"/>
                          <w:marTop w:val="0"/>
                          <w:marBottom w:val="0"/>
                          <w:divBdr>
                            <w:top w:val="none" w:sz="0" w:space="0" w:color="auto"/>
                            <w:left w:val="none" w:sz="0" w:space="0" w:color="auto"/>
                            <w:bottom w:val="none" w:sz="0" w:space="0" w:color="auto"/>
                            <w:right w:val="none" w:sz="0" w:space="0" w:color="auto"/>
                          </w:divBdr>
                          <w:divsChild>
                            <w:div w:id="1252084271">
                              <w:marLeft w:val="0"/>
                              <w:marRight w:val="0"/>
                              <w:marTop w:val="0"/>
                              <w:marBottom w:val="0"/>
                              <w:divBdr>
                                <w:top w:val="none" w:sz="0" w:space="0" w:color="auto"/>
                                <w:left w:val="none" w:sz="0" w:space="0" w:color="auto"/>
                                <w:bottom w:val="none" w:sz="0" w:space="0" w:color="auto"/>
                                <w:right w:val="none" w:sz="0" w:space="0" w:color="auto"/>
                              </w:divBdr>
                            </w:div>
                          </w:divsChild>
                        </w:div>
                        <w:div w:id="815032790">
                          <w:marLeft w:val="0"/>
                          <w:marRight w:val="0"/>
                          <w:marTop w:val="0"/>
                          <w:marBottom w:val="0"/>
                          <w:divBdr>
                            <w:top w:val="none" w:sz="0" w:space="0" w:color="auto"/>
                            <w:left w:val="none" w:sz="0" w:space="0" w:color="auto"/>
                            <w:bottom w:val="none" w:sz="0" w:space="0" w:color="auto"/>
                            <w:right w:val="none" w:sz="0" w:space="0" w:color="auto"/>
                          </w:divBdr>
                          <w:divsChild>
                            <w:div w:id="1829708620">
                              <w:marLeft w:val="0"/>
                              <w:marRight w:val="0"/>
                              <w:marTop w:val="0"/>
                              <w:marBottom w:val="0"/>
                              <w:divBdr>
                                <w:top w:val="none" w:sz="0" w:space="0" w:color="auto"/>
                                <w:left w:val="none" w:sz="0" w:space="0" w:color="auto"/>
                                <w:bottom w:val="none" w:sz="0" w:space="0" w:color="auto"/>
                                <w:right w:val="none" w:sz="0" w:space="0" w:color="auto"/>
                              </w:divBdr>
                            </w:div>
                          </w:divsChild>
                        </w:div>
                        <w:div w:id="763499957">
                          <w:marLeft w:val="0"/>
                          <w:marRight w:val="0"/>
                          <w:marTop w:val="0"/>
                          <w:marBottom w:val="0"/>
                          <w:divBdr>
                            <w:top w:val="none" w:sz="0" w:space="0" w:color="auto"/>
                            <w:left w:val="none" w:sz="0" w:space="0" w:color="auto"/>
                            <w:bottom w:val="none" w:sz="0" w:space="0" w:color="auto"/>
                            <w:right w:val="none" w:sz="0" w:space="0" w:color="auto"/>
                          </w:divBdr>
                          <w:divsChild>
                            <w:div w:id="1486320599">
                              <w:marLeft w:val="0"/>
                              <w:marRight w:val="0"/>
                              <w:marTop w:val="0"/>
                              <w:marBottom w:val="0"/>
                              <w:divBdr>
                                <w:top w:val="none" w:sz="0" w:space="0" w:color="auto"/>
                                <w:left w:val="none" w:sz="0" w:space="0" w:color="auto"/>
                                <w:bottom w:val="none" w:sz="0" w:space="0" w:color="auto"/>
                                <w:right w:val="none" w:sz="0" w:space="0" w:color="auto"/>
                              </w:divBdr>
                            </w:div>
                          </w:divsChild>
                        </w:div>
                        <w:div w:id="1189877905">
                          <w:marLeft w:val="0"/>
                          <w:marRight w:val="0"/>
                          <w:marTop w:val="0"/>
                          <w:marBottom w:val="0"/>
                          <w:divBdr>
                            <w:top w:val="none" w:sz="0" w:space="0" w:color="auto"/>
                            <w:left w:val="none" w:sz="0" w:space="0" w:color="auto"/>
                            <w:bottom w:val="none" w:sz="0" w:space="0" w:color="auto"/>
                            <w:right w:val="none" w:sz="0" w:space="0" w:color="auto"/>
                          </w:divBdr>
                          <w:divsChild>
                            <w:div w:id="1574510515">
                              <w:marLeft w:val="0"/>
                              <w:marRight w:val="0"/>
                              <w:marTop w:val="0"/>
                              <w:marBottom w:val="0"/>
                              <w:divBdr>
                                <w:top w:val="none" w:sz="0" w:space="0" w:color="auto"/>
                                <w:left w:val="none" w:sz="0" w:space="0" w:color="auto"/>
                                <w:bottom w:val="none" w:sz="0" w:space="0" w:color="auto"/>
                                <w:right w:val="none" w:sz="0" w:space="0" w:color="auto"/>
                              </w:divBdr>
                            </w:div>
                            <w:div w:id="389695748">
                              <w:marLeft w:val="0"/>
                              <w:marRight w:val="0"/>
                              <w:marTop w:val="0"/>
                              <w:marBottom w:val="0"/>
                              <w:divBdr>
                                <w:top w:val="none" w:sz="0" w:space="0" w:color="auto"/>
                                <w:left w:val="none" w:sz="0" w:space="0" w:color="auto"/>
                                <w:bottom w:val="none" w:sz="0" w:space="0" w:color="auto"/>
                                <w:right w:val="none" w:sz="0" w:space="0" w:color="auto"/>
                              </w:divBdr>
                            </w:div>
                          </w:divsChild>
                        </w:div>
                        <w:div w:id="1168520187">
                          <w:marLeft w:val="0"/>
                          <w:marRight w:val="0"/>
                          <w:marTop w:val="0"/>
                          <w:marBottom w:val="0"/>
                          <w:divBdr>
                            <w:top w:val="none" w:sz="0" w:space="0" w:color="auto"/>
                            <w:left w:val="none" w:sz="0" w:space="0" w:color="auto"/>
                            <w:bottom w:val="none" w:sz="0" w:space="0" w:color="auto"/>
                            <w:right w:val="none" w:sz="0" w:space="0" w:color="auto"/>
                          </w:divBdr>
                          <w:divsChild>
                            <w:div w:id="200896161">
                              <w:marLeft w:val="0"/>
                              <w:marRight w:val="0"/>
                              <w:marTop w:val="0"/>
                              <w:marBottom w:val="0"/>
                              <w:divBdr>
                                <w:top w:val="none" w:sz="0" w:space="0" w:color="auto"/>
                                <w:left w:val="none" w:sz="0" w:space="0" w:color="auto"/>
                                <w:bottom w:val="none" w:sz="0" w:space="0" w:color="auto"/>
                                <w:right w:val="none" w:sz="0" w:space="0" w:color="auto"/>
                              </w:divBdr>
                            </w:div>
                          </w:divsChild>
                        </w:div>
                        <w:div w:id="1860043746">
                          <w:marLeft w:val="0"/>
                          <w:marRight w:val="0"/>
                          <w:marTop w:val="0"/>
                          <w:marBottom w:val="0"/>
                          <w:divBdr>
                            <w:top w:val="none" w:sz="0" w:space="0" w:color="auto"/>
                            <w:left w:val="none" w:sz="0" w:space="0" w:color="auto"/>
                            <w:bottom w:val="none" w:sz="0" w:space="0" w:color="auto"/>
                            <w:right w:val="none" w:sz="0" w:space="0" w:color="auto"/>
                          </w:divBdr>
                          <w:divsChild>
                            <w:div w:id="1241863444">
                              <w:marLeft w:val="0"/>
                              <w:marRight w:val="0"/>
                              <w:marTop w:val="0"/>
                              <w:marBottom w:val="0"/>
                              <w:divBdr>
                                <w:top w:val="none" w:sz="0" w:space="0" w:color="auto"/>
                                <w:left w:val="none" w:sz="0" w:space="0" w:color="auto"/>
                                <w:bottom w:val="none" w:sz="0" w:space="0" w:color="auto"/>
                                <w:right w:val="none" w:sz="0" w:space="0" w:color="auto"/>
                              </w:divBdr>
                            </w:div>
                          </w:divsChild>
                        </w:div>
                        <w:div w:id="800612125">
                          <w:marLeft w:val="0"/>
                          <w:marRight w:val="0"/>
                          <w:marTop w:val="0"/>
                          <w:marBottom w:val="0"/>
                          <w:divBdr>
                            <w:top w:val="none" w:sz="0" w:space="0" w:color="auto"/>
                            <w:left w:val="none" w:sz="0" w:space="0" w:color="auto"/>
                            <w:bottom w:val="none" w:sz="0" w:space="0" w:color="auto"/>
                            <w:right w:val="none" w:sz="0" w:space="0" w:color="auto"/>
                          </w:divBdr>
                          <w:divsChild>
                            <w:div w:id="50347037">
                              <w:marLeft w:val="0"/>
                              <w:marRight w:val="0"/>
                              <w:marTop w:val="0"/>
                              <w:marBottom w:val="0"/>
                              <w:divBdr>
                                <w:top w:val="none" w:sz="0" w:space="0" w:color="auto"/>
                                <w:left w:val="none" w:sz="0" w:space="0" w:color="auto"/>
                                <w:bottom w:val="none" w:sz="0" w:space="0" w:color="auto"/>
                                <w:right w:val="none" w:sz="0" w:space="0" w:color="auto"/>
                              </w:divBdr>
                            </w:div>
                          </w:divsChild>
                        </w:div>
                        <w:div w:id="1428378748">
                          <w:marLeft w:val="0"/>
                          <w:marRight w:val="0"/>
                          <w:marTop w:val="0"/>
                          <w:marBottom w:val="0"/>
                          <w:divBdr>
                            <w:top w:val="none" w:sz="0" w:space="0" w:color="auto"/>
                            <w:left w:val="none" w:sz="0" w:space="0" w:color="auto"/>
                            <w:bottom w:val="none" w:sz="0" w:space="0" w:color="auto"/>
                            <w:right w:val="none" w:sz="0" w:space="0" w:color="auto"/>
                          </w:divBdr>
                          <w:divsChild>
                            <w:div w:id="2044936496">
                              <w:marLeft w:val="0"/>
                              <w:marRight w:val="0"/>
                              <w:marTop w:val="0"/>
                              <w:marBottom w:val="0"/>
                              <w:divBdr>
                                <w:top w:val="none" w:sz="0" w:space="0" w:color="auto"/>
                                <w:left w:val="none" w:sz="0" w:space="0" w:color="auto"/>
                                <w:bottom w:val="none" w:sz="0" w:space="0" w:color="auto"/>
                                <w:right w:val="none" w:sz="0" w:space="0" w:color="auto"/>
                              </w:divBdr>
                            </w:div>
                            <w:div w:id="1616596903">
                              <w:marLeft w:val="0"/>
                              <w:marRight w:val="0"/>
                              <w:marTop w:val="0"/>
                              <w:marBottom w:val="0"/>
                              <w:divBdr>
                                <w:top w:val="none" w:sz="0" w:space="0" w:color="auto"/>
                                <w:left w:val="none" w:sz="0" w:space="0" w:color="auto"/>
                                <w:bottom w:val="none" w:sz="0" w:space="0" w:color="auto"/>
                                <w:right w:val="none" w:sz="0" w:space="0" w:color="auto"/>
                              </w:divBdr>
                            </w:div>
                          </w:divsChild>
                        </w:div>
                        <w:div w:id="1996883345">
                          <w:marLeft w:val="0"/>
                          <w:marRight w:val="0"/>
                          <w:marTop w:val="0"/>
                          <w:marBottom w:val="0"/>
                          <w:divBdr>
                            <w:top w:val="none" w:sz="0" w:space="0" w:color="auto"/>
                            <w:left w:val="none" w:sz="0" w:space="0" w:color="auto"/>
                            <w:bottom w:val="none" w:sz="0" w:space="0" w:color="auto"/>
                            <w:right w:val="none" w:sz="0" w:space="0" w:color="auto"/>
                          </w:divBdr>
                          <w:divsChild>
                            <w:div w:id="728767643">
                              <w:marLeft w:val="0"/>
                              <w:marRight w:val="0"/>
                              <w:marTop w:val="0"/>
                              <w:marBottom w:val="0"/>
                              <w:divBdr>
                                <w:top w:val="none" w:sz="0" w:space="0" w:color="auto"/>
                                <w:left w:val="none" w:sz="0" w:space="0" w:color="auto"/>
                                <w:bottom w:val="none" w:sz="0" w:space="0" w:color="auto"/>
                                <w:right w:val="none" w:sz="0" w:space="0" w:color="auto"/>
                              </w:divBdr>
                            </w:div>
                          </w:divsChild>
                        </w:div>
                        <w:div w:id="1670593491">
                          <w:marLeft w:val="0"/>
                          <w:marRight w:val="0"/>
                          <w:marTop w:val="0"/>
                          <w:marBottom w:val="0"/>
                          <w:divBdr>
                            <w:top w:val="none" w:sz="0" w:space="0" w:color="auto"/>
                            <w:left w:val="none" w:sz="0" w:space="0" w:color="auto"/>
                            <w:bottom w:val="none" w:sz="0" w:space="0" w:color="auto"/>
                            <w:right w:val="none" w:sz="0" w:space="0" w:color="auto"/>
                          </w:divBdr>
                          <w:divsChild>
                            <w:div w:id="519120971">
                              <w:marLeft w:val="0"/>
                              <w:marRight w:val="0"/>
                              <w:marTop w:val="0"/>
                              <w:marBottom w:val="0"/>
                              <w:divBdr>
                                <w:top w:val="none" w:sz="0" w:space="0" w:color="auto"/>
                                <w:left w:val="none" w:sz="0" w:space="0" w:color="auto"/>
                                <w:bottom w:val="none" w:sz="0" w:space="0" w:color="auto"/>
                                <w:right w:val="none" w:sz="0" w:space="0" w:color="auto"/>
                              </w:divBdr>
                            </w:div>
                          </w:divsChild>
                        </w:div>
                        <w:div w:id="1752195962">
                          <w:marLeft w:val="0"/>
                          <w:marRight w:val="0"/>
                          <w:marTop w:val="0"/>
                          <w:marBottom w:val="0"/>
                          <w:divBdr>
                            <w:top w:val="none" w:sz="0" w:space="0" w:color="auto"/>
                            <w:left w:val="none" w:sz="0" w:space="0" w:color="auto"/>
                            <w:bottom w:val="none" w:sz="0" w:space="0" w:color="auto"/>
                            <w:right w:val="none" w:sz="0" w:space="0" w:color="auto"/>
                          </w:divBdr>
                          <w:divsChild>
                            <w:div w:id="493954257">
                              <w:marLeft w:val="0"/>
                              <w:marRight w:val="0"/>
                              <w:marTop w:val="0"/>
                              <w:marBottom w:val="0"/>
                              <w:divBdr>
                                <w:top w:val="none" w:sz="0" w:space="0" w:color="auto"/>
                                <w:left w:val="none" w:sz="0" w:space="0" w:color="auto"/>
                                <w:bottom w:val="none" w:sz="0" w:space="0" w:color="auto"/>
                                <w:right w:val="none" w:sz="0" w:space="0" w:color="auto"/>
                              </w:divBdr>
                            </w:div>
                          </w:divsChild>
                        </w:div>
                        <w:div w:id="1402173689">
                          <w:marLeft w:val="0"/>
                          <w:marRight w:val="0"/>
                          <w:marTop w:val="0"/>
                          <w:marBottom w:val="0"/>
                          <w:divBdr>
                            <w:top w:val="none" w:sz="0" w:space="0" w:color="auto"/>
                            <w:left w:val="none" w:sz="0" w:space="0" w:color="auto"/>
                            <w:bottom w:val="none" w:sz="0" w:space="0" w:color="auto"/>
                            <w:right w:val="none" w:sz="0" w:space="0" w:color="auto"/>
                          </w:divBdr>
                          <w:divsChild>
                            <w:div w:id="1553270713">
                              <w:marLeft w:val="0"/>
                              <w:marRight w:val="0"/>
                              <w:marTop w:val="0"/>
                              <w:marBottom w:val="0"/>
                              <w:divBdr>
                                <w:top w:val="none" w:sz="0" w:space="0" w:color="auto"/>
                                <w:left w:val="none" w:sz="0" w:space="0" w:color="auto"/>
                                <w:bottom w:val="none" w:sz="0" w:space="0" w:color="auto"/>
                                <w:right w:val="none" w:sz="0" w:space="0" w:color="auto"/>
                              </w:divBdr>
                            </w:div>
                          </w:divsChild>
                        </w:div>
                        <w:div w:id="1734545066">
                          <w:marLeft w:val="0"/>
                          <w:marRight w:val="0"/>
                          <w:marTop w:val="0"/>
                          <w:marBottom w:val="0"/>
                          <w:divBdr>
                            <w:top w:val="none" w:sz="0" w:space="0" w:color="auto"/>
                            <w:left w:val="none" w:sz="0" w:space="0" w:color="auto"/>
                            <w:bottom w:val="none" w:sz="0" w:space="0" w:color="auto"/>
                            <w:right w:val="none" w:sz="0" w:space="0" w:color="auto"/>
                          </w:divBdr>
                          <w:divsChild>
                            <w:div w:id="494422357">
                              <w:marLeft w:val="0"/>
                              <w:marRight w:val="0"/>
                              <w:marTop w:val="0"/>
                              <w:marBottom w:val="0"/>
                              <w:divBdr>
                                <w:top w:val="none" w:sz="0" w:space="0" w:color="auto"/>
                                <w:left w:val="none" w:sz="0" w:space="0" w:color="auto"/>
                                <w:bottom w:val="none" w:sz="0" w:space="0" w:color="auto"/>
                                <w:right w:val="none" w:sz="0" w:space="0" w:color="auto"/>
                              </w:divBdr>
                            </w:div>
                          </w:divsChild>
                        </w:div>
                        <w:div w:id="199904268">
                          <w:marLeft w:val="0"/>
                          <w:marRight w:val="0"/>
                          <w:marTop w:val="0"/>
                          <w:marBottom w:val="0"/>
                          <w:divBdr>
                            <w:top w:val="none" w:sz="0" w:space="0" w:color="auto"/>
                            <w:left w:val="none" w:sz="0" w:space="0" w:color="auto"/>
                            <w:bottom w:val="none" w:sz="0" w:space="0" w:color="auto"/>
                            <w:right w:val="none" w:sz="0" w:space="0" w:color="auto"/>
                          </w:divBdr>
                          <w:divsChild>
                            <w:div w:id="376903045">
                              <w:marLeft w:val="0"/>
                              <w:marRight w:val="0"/>
                              <w:marTop w:val="0"/>
                              <w:marBottom w:val="0"/>
                              <w:divBdr>
                                <w:top w:val="none" w:sz="0" w:space="0" w:color="auto"/>
                                <w:left w:val="none" w:sz="0" w:space="0" w:color="auto"/>
                                <w:bottom w:val="none" w:sz="0" w:space="0" w:color="auto"/>
                                <w:right w:val="none" w:sz="0" w:space="0" w:color="auto"/>
                              </w:divBdr>
                            </w:div>
                          </w:divsChild>
                        </w:div>
                        <w:div w:id="1378821516">
                          <w:marLeft w:val="0"/>
                          <w:marRight w:val="0"/>
                          <w:marTop w:val="0"/>
                          <w:marBottom w:val="0"/>
                          <w:divBdr>
                            <w:top w:val="none" w:sz="0" w:space="0" w:color="auto"/>
                            <w:left w:val="none" w:sz="0" w:space="0" w:color="auto"/>
                            <w:bottom w:val="none" w:sz="0" w:space="0" w:color="auto"/>
                            <w:right w:val="none" w:sz="0" w:space="0" w:color="auto"/>
                          </w:divBdr>
                          <w:divsChild>
                            <w:div w:id="130024510">
                              <w:marLeft w:val="0"/>
                              <w:marRight w:val="0"/>
                              <w:marTop w:val="0"/>
                              <w:marBottom w:val="0"/>
                              <w:divBdr>
                                <w:top w:val="none" w:sz="0" w:space="0" w:color="auto"/>
                                <w:left w:val="none" w:sz="0" w:space="0" w:color="auto"/>
                                <w:bottom w:val="none" w:sz="0" w:space="0" w:color="auto"/>
                                <w:right w:val="none" w:sz="0" w:space="0" w:color="auto"/>
                              </w:divBdr>
                            </w:div>
                          </w:divsChild>
                        </w:div>
                        <w:div w:id="1165433572">
                          <w:marLeft w:val="0"/>
                          <w:marRight w:val="0"/>
                          <w:marTop w:val="0"/>
                          <w:marBottom w:val="0"/>
                          <w:divBdr>
                            <w:top w:val="none" w:sz="0" w:space="0" w:color="auto"/>
                            <w:left w:val="none" w:sz="0" w:space="0" w:color="auto"/>
                            <w:bottom w:val="none" w:sz="0" w:space="0" w:color="auto"/>
                            <w:right w:val="none" w:sz="0" w:space="0" w:color="auto"/>
                          </w:divBdr>
                          <w:divsChild>
                            <w:div w:id="1888493286">
                              <w:marLeft w:val="0"/>
                              <w:marRight w:val="0"/>
                              <w:marTop w:val="0"/>
                              <w:marBottom w:val="0"/>
                              <w:divBdr>
                                <w:top w:val="none" w:sz="0" w:space="0" w:color="auto"/>
                                <w:left w:val="none" w:sz="0" w:space="0" w:color="auto"/>
                                <w:bottom w:val="none" w:sz="0" w:space="0" w:color="auto"/>
                                <w:right w:val="none" w:sz="0" w:space="0" w:color="auto"/>
                              </w:divBdr>
                            </w:div>
                            <w:div w:id="173285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841393">
          <w:marLeft w:val="0"/>
          <w:marRight w:val="0"/>
          <w:marTop w:val="0"/>
          <w:marBottom w:val="0"/>
          <w:divBdr>
            <w:top w:val="none" w:sz="0" w:space="0" w:color="auto"/>
            <w:left w:val="none" w:sz="0" w:space="0" w:color="auto"/>
            <w:bottom w:val="none" w:sz="0" w:space="0" w:color="auto"/>
            <w:right w:val="none" w:sz="0" w:space="0" w:color="auto"/>
          </w:divBdr>
        </w:div>
        <w:div w:id="727414495">
          <w:marLeft w:val="0"/>
          <w:marRight w:val="0"/>
          <w:marTop w:val="0"/>
          <w:marBottom w:val="0"/>
          <w:divBdr>
            <w:top w:val="none" w:sz="0" w:space="0" w:color="auto"/>
            <w:left w:val="none" w:sz="0" w:space="0" w:color="auto"/>
            <w:bottom w:val="none" w:sz="0" w:space="0" w:color="auto"/>
            <w:right w:val="none" w:sz="0" w:space="0" w:color="auto"/>
          </w:divBdr>
        </w:div>
        <w:div w:id="619071897">
          <w:marLeft w:val="0"/>
          <w:marRight w:val="0"/>
          <w:marTop w:val="240"/>
          <w:marBottom w:val="240"/>
          <w:divBdr>
            <w:top w:val="none" w:sz="0" w:space="0" w:color="auto"/>
            <w:left w:val="none" w:sz="0" w:space="0" w:color="auto"/>
            <w:bottom w:val="none" w:sz="0" w:space="0" w:color="auto"/>
            <w:right w:val="none" w:sz="0" w:space="0" w:color="auto"/>
          </w:divBdr>
          <w:divsChild>
            <w:div w:id="1765417886">
              <w:marLeft w:val="0"/>
              <w:marRight w:val="0"/>
              <w:marTop w:val="0"/>
              <w:marBottom w:val="0"/>
              <w:divBdr>
                <w:top w:val="none" w:sz="0" w:space="0" w:color="auto"/>
                <w:left w:val="none" w:sz="0" w:space="0" w:color="auto"/>
                <w:bottom w:val="none" w:sz="0" w:space="0" w:color="auto"/>
                <w:right w:val="none" w:sz="0" w:space="0" w:color="auto"/>
              </w:divBdr>
            </w:div>
            <w:div w:id="1865047037">
              <w:marLeft w:val="0"/>
              <w:marRight w:val="0"/>
              <w:marTop w:val="0"/>
              <w:marBottom w:val="0"/>
              <w:divBdr>
                <w:top w:val="none" w:sz="0" w:space="0" w:color="auto"/>
                <w:left w:val="none" w:sz="0" w:space="0" w:color="auto"/>
                <w:bottom w:val="none" w:sz="0" w:space="0" w:color="auto"/>
                <w:right w:val="none" w:sz="0" w:space="0" w:color="auto"/>
              </w:divBdr>
            </w:div>
            <w:div w:id="773525008">
              <w:marLeft w:val="0"/>
              <w:marRight w:val="0"/>
              <w:marTop w:val="0"/>
              <w:marBottom w:val="0"/>
              <w:divBdr>
                <w:top w:val="none" w:sz="0" w:space="0" w:color="auto"/>
                <w:left w:val="none" w:sz="0" w:space="0" w:color="auto"/>
                <w:bottom w:val="none" w:sz="0" w:space="0" w:color="auto"/>
                <w:right w:val="none" w:sz="0" w:space="0" w:color="auto"/>
              </w:divBdr>
            </w:div>
            <w:div w:id="291912492">
              <w:marLeft w:val="0"/>
              <w:marRight w:val="0"/>
              <w:marTop w:val="0"/>
              <w:marBottom w:val="0"/>
              <w:divBdr>
                <w:top w:val="none" w:sz="0" w:space="0" w:color="auto"/>
                <w:left w:val="none" w:sz="0" w:space="0" w:color="auto"/>
                <w:bottom w:val="none" w:sz="0" w:space="0" w:color="auto"/>
                <w:right w:val="none" w:sz="0" w:space="0" w:color="auto"/>
              </w:divBdr>
            </w:div>
            <w:div w:id="329795722">
              <w:marLeft w:val="0"/>
              <w:marRight w:val="0"/>
              <w:marTop w:val="0"/>
              <w:marBottom w:val="0"/>
              <w:divBdr>
                <w:top w:val="none" w:sz="0" w:space="0" w:color="auto"/>
                <w:left w:val="none" w:sz="0" w:space="0" w:color="auto"/>
                <w:bottom w:val="none" w:sz="0" w:space="0" w:color="auto"/>
                <w:right w:val="none" w:sz="0" w:space="0" w:color="auto"/>
              </w:divBdr>
            </w:div>
            <w:div w:id="109202586">
              <w:marLeft w:val="0"/>
              <w:marRight w:val="0"/>
              <w:marTop w:val="0"/>
              <w:marBottom w:val="0"/>
              <w:divBdr>
                <w:top w:val="none" w:sz="0" w:space="0" w:color="auto"/>
                <w:left w:val="none" w:sz="0" w:space="0" w:color="auto"/>
                <w:bottom w:val="none" w:sz="0" w:space="0" w:color="auto"/>
                <w:right w:val="none" w:sz="0" w:space="0" w:color="auto"/>
              </w:divBdr>
            </w:div>
            <w:div w:id="492261669">
              <w:marLeft w:val="0"/>
              <w:marRight w:val="0"/>
              <w:marTop w:val="0"/>
              <w:marBottom w:val="0"/>
              <w:divBdr>
                <w:top w:val="none" w:sz="0" w:space="0" w:color="auto"/>
                <w:left w:val="none" w:sz="0" w:space="0" w:color="auto"/>
                <w:bottom w:val="none" w:sz="0" w:space="0" w:color="auto"/>
                <w:right w:val="none" w:sz="0" w:space="0" w:color="auto"/>
              </w:divBdr>
            </w:div>
          </w:divsChild>
        </w:div>
        <w:div w:id="607928572">
          <w:marLeft w:val="0"/>
          <w:marRight w:val="0"/>
          <w:marTop w:val="0"/>
          <w:marBottom w:val="0"/>
          <w:divBdr>
            <w:top w:val="none" w:sz="0" w:space="0" w:color="auto"/>
            <w:left w:val="none" w:sz="0" w:space="0" w:color="auto"/>
            <w:bottom w:val="none" w:sz="0" w:space="0" w:color="auto"/>
            <w:right w:val="none" w:sz="0" w:space="0" w:color="auto"/>
          </w:divBdr>
        </w:div>
      </w:divsChild>
    </w:div>
    <w:div w:id="797840835">
      <w:bodyDiv w:val="1"/>
      <w:marLeft w:val="0"/>
      <w:marRight w:val="0"/>
      <w:marTop w:val="0"/>
      <w:marBottom w:val="0"/>
      <w:divBdr>
        <w:top w:val="none" w:sz="0" w:space="0" w:color="auto"/>
        <w:left w:val="none" w:sz="0" w:space="0" w:color="auto"/>
        <w:bottom w:val="none" w:sz="0" w:space="0" w:color="auto"/>
        <w:right w:val="none" w:sz="0" w:space="0" w:color="auto"/>
      </w:divBdr>
      <w:divsChild>
        <w:div w:id="455148051">
          <w:marLeft w:val="0"/>
          <w:marRight w:val="0"/>
          <w:marTop w:val="0"/>
          <w:marBottom w:val="0"/>
          <w:divBdr>
            <w:top w:val="none" w:sz="0" w:space="0" w:color="auto"/>
            <w:left w:val="none" w:sz="0" w:space="0" w:color="auto"/>
            <w:bottom w:val="none" w:sz="0" w:space="0" w:color="auto"/>
            <w:right w:val="none" w:sz="0" w:space="0" w:color="auto"/>
          </w:divBdr>
        </w:div>
        <w:div w:id="1967735971">
          <w:marLeft w:val="0"/>
          <w:marRight w:val="0"/>
          <w:marTop w:val="240"/>
          <w:marBottom w:val="240"/>
          <w:divBdr>
            <w:top w:val="none" w:sz="0" w:space="0" w:color="auto"/>
            <w:left w:val="none" w:sz="0" w:space="0" w:color="auto"/>
            <w:bottom w:val="none" w:sz="0" w:space="0" w:color="auto"/>
            <w:right w:val="none" w:sz="0" w:space="0" w:color="auto"/>
          </w:divBdr>
          <w:divsChild>
            <w:div w:id="602759568">
              <w:marLeft w:val="0"/>
              <w:marRight w:val="0"/>
              <w:marTop w:val="0"/>
              <w:marBottom w:val="0"/>
              <w:divBdr>
                <w:top w:val="none" w:sz="0" w:space="0" w:color="auto"/>
                <w:left w:val="none" w:sz="0" w:space="0" w:color="auto"/>
                <w:bottom w:val="none" w:sz="0" w:space="0" w:color="auto"/>
                <w:right w:val="none" w:sz="0" w:space="0" w:color="auto"/>
              </w:divBdr>
            </w:div>
            <w:div w:id="1485244877">
              <w:marLeft w:val="0"/>
              <w:marRight w:val="0"/>
              <w:marTop w:val="0"/>
              <w:marBottom w:val="0"/>
              <w:divBdr>
                <w:top w:val="none" w:sz="0" w:space="0" w:color="auto"/>
                <w:left w:val="none" w:sz="0" w:space="0" w:color="auto"/>
                <w:bottom w:val="none" w:sz="0" w:space="0" w:color="auto"/>
                <w:right w:val="none" w:sz="0" w:space="0" w:color="auto"/>
              </w:divBdr>
              <w:divsChild>
                <w:div w:id="338117572">
                  <w:marLeft w:val="0"/>
                  <w:marRight w:val="0"/>
                  <w:marTop w:val="0"/>
                  <w:marBottom w:val="0"/>
                  <w:divBdr>
                    <w:top w:val="none" w:sz="0" w:space="0" w:color="auto"/>
                    <w:left w:val="none" w:sz="0" w:space="0" w:color="auto"/>
                    <w:bottom w:val="none" w:sz="0" w:space="0" w:color="auto"/>
                    <w:right w:val="none" w:sz="0" w:space="0" w:color="auto"/>
                  </w:divBdr>
                  <w:divsChild>
                    <w:div w:id="143739409">
                      <w:marLeft w:val="0"/>
                      <w:marRight w:val="0"/>
                      <w:marTop w:val="480"/>
                      <w:marBottom w:val="120"/>
                      <w:divBdr>
                        <w:top w:val="none" w:sz="0" w:space="0" w:color="auto"/>
                        <w:left w:val="none" w:sz="0" w:space="0" w:color="auto"/>
                        <w:bottom w:val="none" w:sz="0" w:space="0" w:color="auto"/>
                        <w:right w:val="none" w:sz="0" w:space="0" w:color="auto"/>
                      </w:divBdr>
                      <w:divsChild>
                        <w:div w:id="59445790">
                          <w:marLeft w:val="0"/>
                          <w:marRight w:val="0"/>
                          <w:marTop w:val="480"/>
                          <w:marBottom w:val="120"/>
                          <w:divBdr>
                            <w:top w:val="none" w:sz="0" w:space="0" w:color="auto"/>
                            <w:left w:val="none" w:sz="0" w:space="0" w:color="auto"/>
                            <w:bottom w:val="none" w:sz="0" w:space="0" w:color="auto"/>
                            <w:right w:val="none" w:sz="0" w:space="0" w:color="auto"/>
                          </w:divBdr>
                        </w:div>
                      </w:divsChild>
                    </w:div>
                  </w:divsChild>
                </w:div>
                <w:div w:id="1485119149">
                  <w:marLeft w:val="0"/>
                  <w:marRight w:val="0"/>
                  <w:marTop w:val="0"/>
                  <w:marBottom w:val="0"/>
                  <w:divBdr>
                    <w:top w:val="none" w:sz="0" w:space="0" w:color="auto"/>
                    <w:left w:val="none" w:sz="0" w:space="0" w:color="auto"/>
                    <w:bottom w:val="none" w:sz="0" w:space="0" w:color="auto"/>
                    <w:right w:val="none" w:sz="0" w:space="0" w:color="auto"/>
                  </w:divBdr>
                </w:div>
              </w:divsChild>
            </w:div>
            <w:div w:id="1811511995">
              <w:marLeft w:val="0"/>
              <w:marRight w:val="0"/>
              <w:marTop w:val="0"/>
              <w:marBottom w:val="0"/>
              <w:divBdr>
                <w:top w:val="none" w:sz="0" w:space="0" w:color="auto"/>
                <w:left w:val="none" w:sz="0" w:space="0" w:color="auto"/>
                <w:bottom w:val="none" w:sz="0" w:space="0" w:color="auto"/>
                <w:right w:val="none" w:sz="0" w:space="0" w:color="auto"/>
              </w:divBdr>
              <w:divsChild>
                <w:div w:id="2141461338">
                  <w:marLeft w:val="0"/>
                  <w:marRight w:val="0"/>
                  <w:marTop w:val="0"/>
                  <w:marBottom w:val="0"/>
                  <w:divBdr>
                    <w:top w:val="none" w:sz="0" w:space="0" w:color="auto"/>
                    <w:left w:val="none" w:sz="0" w:space="0" w:color="auto"/>
                    <w:bottom w:val="none" w:sz="0" w:space="0" w:color="auto"/>
                    <w:right w:val="none" w:sz="0" w:space="0" w:color="auto"/>
                  </w:divBdr>
                  <w:divsChild>
                    <w:div w:id="1362512134">
                      <w:marLeft w:val="0"/>
                      <w:marRight w:val="0"/>
                      <w:marTop w:val="480"/>
                      <w:marBottom w:val="120"/>
                      <w:divBdr>
                        <w:top w:val="none" w:sz="0" w:space="0" w:color="auto"/>
                        <w:left w:val="none" w:sz="0" w:space="0" w:color="auto"/>
                        <w:bottom w:val="none" w:sz="0" w:space="0" w:color="auto"/>
                        <w:right w:val="none" w:sz="0" w:space="0" w:color="auto"/>
                      </w:divBdr>
                      <w:divsChild>
                        <w:div w:id="1977755773">
                          <w:marLeft w:val="0"/>
                          <w:marRight w:val="0"/>
                          <w:marTop w:val="480"/>
                          <w:marBottom w:val="120"/>
                          <w:divBdr>
                            <w:top w:val="none" w:sz="0" w:space="0" w:color="auto"/>
                            <w:left w:val="none" w:sz="0" w:space="0" w:color="auto"/>
                            <w:bottom w:val="none" w:sz="0" w:space="0" w:color="auto"/>
                            <w:right w:val="none" w:sz="0" w:space="0" w:color="auto"/>
                          </w:divBdr>
                        </w:div>
                      </w:divsChild>
                    </w:div>
                  </w:divsChild>
                </w:div>
                <w:div w:id="1273395054">
                  <w:marLeft w:val="0"/>
                  <w:marRight w:val="0"/>
                  <w:marTop w:val="0"/>
                  <w:marBottom w:val="0"/>
                  <w:divBdr>
                    <w:top w:val="none" w:sz="0" w:space="0" w:color="auto"/>
                    <w:left w:val="none" w:sz="0" w:space="0" w:color="auto"/>
                    <w:bottom w:val="none" w:sz="0" w:space="0" w:color="auto"/>
                    <w:right w:val="none" w:sz="0" w:space="0" w:color="auto"/>
                  </w:divBdr>
                </w:div>
              </w:divsChild>
            </w:div>
            <w:div w:id="1968580657">
              <w:marLeft w:val="0"/>
              <w:marRight w:val="0"/>
              <w:marTop w:val="0"/>
              <w:marBottom w:val="0"/>
              <w:divBdr>
                <w:top w:val="none" w:sz="0" w:space="0" w:color="auto"/>
                <w:left w:val="none" w:sz="0" w:space="0" w:color="auto"/>
                <w:bottom w:val="none" w:sz="0" w:space="0" w:color="auto"/>
                <w:right w:val="none" w:sz="0" w:space="0" w:color="auto"/>
              </w:divBdr>
              <w:divsChild>
                <w:div w:id="1340277656">
                  <w:marLeft w:val="0"/>
                  <w:marRight w:val="0"/>
                  <w:marTop w:val="0"/>
                  <w:marBottom w:val="0"/>
                  <w:divBdr>
                    <w:top w:val="none" w:sz="0" w:space="0" w:color="auto"/>
                    <w:left w:val="none" w:sz="0" w:space="0" w:color="auto"/>
                    <w:bottom w:val="none" w:sz="0" w:space="0" w:color="auto"/>
                    <w:right w:val="none" w:sz="0" w:space="0" w:color="auto"/>
                  </w:divBdr>
                  <w:divsChild>
                    <w:div w:id="347801859">
                      <w:marLeft w:val="0"/>
                      <w:marRight w:val="0"/>
                      <w:marTop w:val="480"/>
                      <w:marBottom w:val="120"/>
                      <w:divBdr>
                        <w:top w:val="none" w:sz="0" w:space="0" w:color="auto"/>
                        <w:left w:val="none" w:sz="0" w:space="0" w:color="auto"/>
                        <w:bottom w:val="none" w:sz="0" w:space="0" w:color="auto"/>
                        <w:right w:val="none" w:sz="0" w:space="0" w:color="auto"/>
                      </w:divBdr>
                      <w:divsChild>
                        <w:div w:id="2076270255">
                          <w:marLeft w:val="0"/>
                          <w:marRight w:val="0"/>
                          <w:marTop w:val="480"/>
                          <w:marBottom w:val="120"/>
                          <w:divBdr>
                            <w:top w:val="none" w:sz="0" w:space="0" w:color="auto"/>
                            <w:left w:val="none" w:sz="0" w:space="0" w:color="auto"/>
                            <w:bottom w:val="none" w:sz="0" w:space="0" w:color="auto"/>
                            <w:right w:val="none" w:sz="0" w:space="0" w:color="auto"/>
                          </w:divBdr>
                        </w:div>
                      </w:divsChild>
                    </w:div>
                  </w:divsChild>
                </w:div>
                <w:div w:id="1815020921">
                  <w:marLeft w:val="0"/>
                  <w:marRight w:val="0"/>
                  <w:marTop w:val="0"/>
                  <w:marBottom w:val="0"/>
                  <w:divBdr>
                    <w:top w:val="none" w:sz="0" w:space="0" w:color="auto"/>
                    <w:left w:val="none" w:sz="0" w:space="0" w:color="auto"/>
                    <w:bottom w:val="none" w:sz="0" w:space="0" w:color="auto"/>
                    <w:right w:val="none" w:sz="0" w:space="0" w:color="auto"/>
                  </w:divBdr>
                </w:div>
              </w:divsChild>
            </w:div>
            <w:div w:id="1697535098">
              <w:marLeft w:val="0"/>
              <w:marRight w:val="0"/>
              <w:marTop w:val="0"/>
              <w:marBottom w:val="0"/>
              <w:divBdr>
                <w:top w:val="none" w:sz="0" w:space="0" w:color="auto"/>
                <w:left w:val="none" w:sz="0" w:space="0" w:color="auto"/>
                <w:bottom w:val="none" w:sz="0" w:space="0" w:color="auto"/>
                <w:right w:val="none" w:sz="0" w:space="0" w:color="auto"/>
              </w:divBdr>
            </w:div>
          </w:divsChild>
        </w:div>
        <w:div w:id="1324357043">
          <w:marLeft w:val="0"/>
          <w:marRight w:val="0"/>
          <w:marTop w:val="0"/>
          <w:marBottom w:val="0"/>
          <w:divBdr>
            <w:top w:val="none" w:sz="0" w:space="0" w:color="auto"/>
            <w:left w:val="none" w:sz="0" w:space="0" w:color="auto"/>
            <w:bottom w:val="none" w:sz="0" w:space="0" w:color="auto"/>
            <w:right w:val="none" w:sz="0" w:space="0" w:color="auto"/>
          </w:divBdr>
          <w:divsChild>
            <w:div w:id="134568495">
              <w:marLeft w:val="0"/>
              <w:marRight w:val="0"/>
              <w:marTop w:val="0"/>
              <w:marBottom w:val="0"/>
              <w:divBdr>
                <w:top w:val="none" w:sz="0" w:space="0" w:color="auto"/>
                <w:left w:val="none" w:sz="0" w:space="0" w:color="auto"/>
                <w:bottom w:val="none" w:sz="0" w:space="0" w:color="auto"/>
                <w:right w:val="none" w:sz="0" w:space="0" w:color="auto"/>
              </w:divBdr>
              <w:divsChild>
                <w:div w:id="443696563">
                  <w:marLeft w:val="0"/>
                  <w:marRight w:val="0"/>
                  <w:marTop w:val="480"/>
                  <w:marBottom w:val="120"/>
                  <w:divBdr>
                    <w:top w:val="none" w:sz="0" w:space="0" w:color="auto"/>
                    <w:left w:val="none" w:sz="0" w:space="0" w:color="auto"/>
                    <w:bottom w:val="none" w:sz="0" w:space="0" w:color="auto"/>
                    <w:right w:val="none" w:sz="0" w:space="0" w:color="auto"/>
                  </w:divBdr>
                  <w:divsChild>
                    <w:div w:id="991763038">
                      <w:marLeft w:val="0"/>
                      <w:marRight w:val="0"/>
                      <w:marTop w:val="480"/>
                      <w:marBottom w:val="120"/>
                      <w:divBdr>
                        <w:top w:val="none" w:sz="0" w:space="0" w:color="auto"/>
                        <w:left w:val="none" w:sz="0" w:space="0" w:color="auto"/>
                        <w:bottom w:val="none" w:sz="0" w:space="0" w:color="auto"/>
                        <w:right w:val="none" w:sz="0" w:space="0" w:color="auto"/>
                      </w:divBdr>
                    </w:div>
                  </w:divsChild>
                </w:div>
              </w:divsChild>
            </w:div>
          </w:divsChild>
        </w:div>
        <w:div w:id="161966719">
          <w:marLeft w:val="0"/>
          <w:marRight w:val="0"/>
          <w:marTop w:val="0"/>
          <w:marBottom w:val="0"/>
          <w:divBdr>
            <w:top w:val="none" w:sz="0" w:space="0" w:color="auto"/>
            <w:left w:val="none" w:sz="0" w:space="0" w:color="auto"/>
            <w:bottom w:val="none" w:sz="0" w:space="0" w:color="auto"/>
            <w:right w:val="none" w:sz="0" w:space="0" w:color="auto"/>
          </w:divBdr>
        </w:div>
        <w:div w:id="849373493">
          <w:marLeft w:val="0"/>
          <w:marRight w:val="0"/>
          <w:marTop w:val="0"/>
          <w:marBottom w:val="0"/>
          <w:divBdr>
            <w:top w:val="none" w:sz="0" w:space="0" w:color="auto"/>
            <w:left w:val="none" w:sz="0" w:space="0" w:color="auto"/>
            <w:bottom w:val="none" w:sz="0" w:space="0" w:color="auto"/>
            <w:right w:val="none" w:sz="0" w:space="0" w:color="auto"/>
          </w:divBdr>
        </w:div>
        <w:div w:id="637222725">
          <w:marLeft w:val="0"/>
          <w:marRight w:val="0"/>
          <w:marTop w:val="240"/>
          <w:marBottom w:val="240"/>
          <w:divBdr>
            <w:top w:val="none" w:sz="0" w:space="0" w:color="auto"/>
            <w:left w:val="none" w:sz="0" w:space="0" w:color="auto"/>
            <w:bottom w:val="none" w:sz="0" w:space="0" w:color="auto"/>
            <w:right w:val="none" w:sz="0" w:space="0" w:color="auto"/>
          </w:divBdr>
          <w:divsChild>
            <w:div w:id="1179808456">
              <w:marLeft w:val="0"/>
              <w:marRight w:val="0"/>
              <w:marTop w:val="0"/>
              <w:marBottom w:val="0"/>
              <w:divBdr>
                <w:top w:val="none" w:sz="0" w:space="0" w:color="auto"/>
                <w:left w:val="none" w:sz="0" w:space="0" w:color="auto"/>
                <w:bottom w:val="none" w:sz="0" w:space="0" w:color="auto"/>
                <w:right w:val="none" w:sz="0" w:space="0" w:color="auto"/>
              </w:divBdr>
            </w:div>
            <w:div w:id="168101201">
              <w:marLeft w:val="0"/>
              <w:marRight w:val="0"/>
              <w:marTop w:val="0"/>
              <w:marBottom w:val="0"/>
              <w:divBdr>
                <w:top w:val="none" w:sz="0" w:space="0" w:color="auto"/>
                <w:left w:val="none" w:sz="0" w:space="0" w:color="auto"/>
                <w:bottom w:val="none" w:sz="0" w:space="0" w:color="auto"/>
                <w:right w:val="none" w:sz="0" w:space="0" w:color="auto"/>
              </w:divBdr>
            </w:div>
            <w:div w:id="1303198473">
              <w:marLeft w:val="0"/>
              <w:marRight w:val="0"/>
              <w:marTop w:val="0"/>
              <w:marBottom w:val="0"/>
              <w:divBdr>
                <w:top w:val="none" w:sz="0" w:space="0" w:color="auto"/>
                <w:left w:val="none" w:sz="0" w:space="0" w:color="auto"/>
                <w:bottom w:val="none" w:sz="0" w:space="0" w:color="auto"/>
                <w:right w:val="none" w:sz="0" w:space="0" w:color="auto"/>
              </w:divBdr>
            </w:div>
            <w:div w:id="1577857859">
              <w:marLeft w:val="0"/>
              <w:marRight w:val="0"/>
              <w:marTop w:val="0"/>
              <w:marBottom w:val="0"/>
              <w:divBdr>
                <w:top w:val="none" w:sz="0" w:space="0" w:color="auto"/>
                <w:left w:val="none" w:sz="0" w:space="0" w:color="auto"/>
                <w:bottom w:val="none" w:sz="0" w:space="0" w:color="auto"/>
                <w:right w:val="none" w:sz="0" w:space="0" w:color="auto"/>
              </w:divBdr>
            </w:div>
            <w:div w:id="145753925">
              <w:marLeft w:val="0"/>
              <w:marRight w:val="0"/>
              <w:marTop w:val="0"/>
              <w:marBottom w:val="0"/>
              <w:divBdr>
                <w:top w:val="none" w:sz="0" w:space="0" w:color="auto"/>
                <w:left w:val="none" w:sz="0" w:space="0" w:color="auto"/>
                <w:bottom w:val="none" w:sz="0" w:space="0" w:color="auto"/>
                <w:right w:val="none" w:sz="0" w:space="0" w:color="auto"/>
              </w:divBdr>
            </w:div>
            <w:div w:id="1796635382">
              <w:marLeft w:val="0"/>
              <w:marRight w:val="0"/>
              <w:marTop w:val="0"/>
              <w:marBottom w:val="0"/>
              <w:divBdr>
                <w:top w:val="none" w:sz="0" w:space="0" w:color="auto"/>
                <w:left w:val="none" w:sz="0" w:space="0" w:color="auto"/>
                <w:bottom w:val="none" w:sz="0" w:space="0" w:color="auto"/>
                <w:right w:val="none" w:sz="0" w:space="0" w:color="auto"/>
              </w:divBdr>
            </w:div>
            <w:div w:id="650988773">
              <w:marLeft w:val="0"/>
              <w:marRight w:val="0"/>
              <w:marTop w:val="0"/>
              <w:marBottom w:val="0"/>
              <w:divBdr>
                <w:top w:val="none" w:sz="0" w:space="0" w:color="auto"/>
                <w:left w:val="none" w:sz="0" w:space="0" w:color="auto"/>
                <w:bottom w:val="none" w:sz="0" w:space="0" w:color="auto"/>
                <w:right w:val="none" w:sz="0" w:space="0" w:color="auto"/>
              </w:divBdr>
            </w:div>
            <w:div w:id="2145346333">
              <w:marLeft w:val="0"/>
              <w:marRight w:val="0"/>
              <w:marTop w:val="0"/>
              <w:marBottom w:val="0"/>
              <w:divBdr>
                <w:top w:val="none" w:sz="0" w:space="0" w:color="auto"/>
                <w:left w:val="none" w:sz="0" w:space="0" w:color="auto"/>
                <w:bottom w:val="none" w:sz="0" w:space="0" w:color="auto"/>
                <w:right w:val="none" w:sz="0" w:space="0" w:color="auto"/>
              </w:divBdr>
            </w:div>
            <w:div w:id="1076174200">
              <w:marLeft w:val="0"/>
              <w:marRight w:val="0"/>
              <w:marTop w:val="0"/>
              <w:marBottom w:val="0"/>
              <w:divBdr>
                <w:top w:val="none" w:sz="0" w:space="0" w:color="auto"/>
                <w:left w:val="none" w:sz="0" w:space="0" w:color="auto"/>
                <w:bottom w:val="none" w:sz="0" w:space="0" w:color="auto"/>
                <w:right w:val="none" w:sz="0" w:space="0" w:color="auto"/>
              </w:divBdr>
            </w:div>
            <w:div w:id="159660360">
              <w:marLeft w:val="0"/>
              <w:marRight w:val="0"/>
              <w:marTop w:val="0"/>
              <w:marBottom w:val="0"/>
              <w:divBdr>
                <w:top w:val="none" w:sz="0" w:space="0" w:color="auto"/>
                <w:left w:val="none" w:sz="0" w:space="0" w:color="auto"/>
                <w:bottom w:val="none" w:sz="0" w:space="0" w:color="auto"/>
                <w:right w:val="none" w:sz="0" w:space="0" w:color="auto"/>
              </w:divBdr>
            </w:div>
            <w:div w:id="557471884">
              <w:marLeft w:val="0"/>
              <w:marRight w:val="0"/>
              <w:marTop w:val="0"/>
              <w:marBottom w:val="0"/>
              <w:divBdr>
                <w:top w:val="none" w:sz="0" w:space="0" w:color="auto"/>
                <w:left w:val="none" w:sz="0" w:space="0" w:color="auto"/>
                <w:bottom w:val="none" w:sz="0" w:space="0" w:color="auto"/>
                <w:right w:val="none" w:sz="0" w:space="0" w:color="auto"/>
              </w:divBdr>
            </w:div>
          </w:divsChild>
        </w:div>
        <w:div w:id="1979990738">
          <w:marLeft w:val="0"/>
          <w:marRight w:val="0"/>
          <w:marTop w:val="0"/>
          <w:marBottom w:val="0"/>
          <w:divBdr>
            <w:top w:val="none" w:sz="0" w:space="0" w:color="auto"/>
            <w:left w:val="none" w:sz="0" w:space="0" w:color="auto"/>
            <w:bottom w:val="none" w:sz="0" w:space="0" w:color="auto"/>
            <w:right w:val="none" w:sz="0" w:space="0" w:color="auto"/>
          </w:divBdr>
          <w:divsChild>
            <w:div w:id="681932634">
              <w:marLeft w:val="0"/>
              <w:marRight w:val="0"/>
              <w:marTop w:val="240"/>
              <w:marBottom w:val="240"/>
              <w:divBdr>
                <w:top w:val="none" w:sz="0" w:space="0" w:color="auto"/>
                <w:left w:val="none" w:sz="0" w:space="0" w:color="auto"/>
                <w:bottom w:val="none" w:sz="0" w:space="0" w:color="auto"/>
                <w:right w:val="none" w:sz="0" w:space="0" w:color="auto"/>
              </w:divBdr>
              <w:divsChild>
                <w:div w:id="1211376927">
                  <w:marLeft w:val="0"/>
                  <w:marRight w:val="0"/>
                  <w:marTop w:val="0"/>
                  <w:marBottom w:val="0"/>
                  <w:divBdr>
                    <w:top w:val="none" w:sz="0" w:space="0" w:color="auto"/>
                    <w:left w:val="none" w:sz="0" w:space="0" w:color="auto"/>
                    <w:bottom w:val="single" w:sz="12" w:space="0" w:color="4F4F4F"/>
                    <w:right w:val="none" w:sz="0" w:space="0" w:color="auto"/>
                  </w:divBdr>
                </w:div>
                <w:div w:id="139211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403336">
          <w:marLeft w:val="0"/>
          <w:marRight w:val="0"/>
          <w:marTop w:val="0"/>
          <w:marBottom w:val="0"/>
          <w:divBdr>
            <w:top w:val="none" w:sz="0" w:space="0" w:color="auto"/>
            <w:left w:val="none" w:sz="0" w:space="0" w:color="auto"/>
            <w:bottom w:val="none" w:sz="0" w:space="0" w:color="auto"/>
            <w:right w:val="none" w:sz="0" w:space="0" w:color="auto"/>
          </w:divBdr>
        </w:div>
        <w:div w:id="725881867">
          <w:marLeft w:val="0"/>
          <w:marRight w:val="0"/>
          <w:marTop w:val="240"/>
          <w:marBottom w:val="240"/>
          <w:divBdr>
            <w:top w:val="none" w:sz="0" w:space="0" w:color="auto"/>
            <w:left w:val="none" w:sz="0" w:space="0" w:color="auto"/>
            <w:bottom w:val="none" w:sz="0" w:space="0" w:color="auto"/>
            <w:right w:val="none" w:sz="0" w:space="0" w:color="auto"/>
          </w:divBdr>
          <w:divsChild>
            <w:div w:id="1498616693">
              <w:marLeft w:val="0"/>
              <w:marRight w:val="0"/>
              <w:marTop w:val="0"/>
              <w:marBottom w:val="0"/>
              <w:divBdr>
                <w:top w:val="none" w:sz="0" w:space="0" w:color="auto"/>
                <w:left w:val="none" w:sz="0" w:space="0" w:color="auto"/>
                <w:bottom w:val="none" w:sz="0" w:space="0" w:color="auto"/>
                <w:right w:val="none" w:sz="0" w:space="0" w:color="auto"/>
              </w:divBdr>
            </w:div>
            <w:div w:id="1893157507">
              <w:marLeft w:val="0"/>
              <w:marRight w:val="0"/>
              <w:marTop w:val="0"/>
              <w:marBottom w:val="0"/>
              <w:divBdr>
                <w:top w:val="none" w:sz="0" w:space="0" w:color="auto"/>
                <w:left w:val="none" w:sz="0" w:space="0" w:color="auto"/>
                <w:bottom w:val="none" w:sz="0" w:space="0" w:color="auto"/>
                <w:right w:val="none" w:sz="0" w:space="0" w:color="auto"/>
              </w:divBdr>
            </w:div>
            <w:div w:id="1645969224">
              <w:marLeft w:val="0"/>
              <w:marRight w:val="0"/>
              <w:marTop w:val="0"/>
              <w:marBottom w:val="0"/>
              <w:divBdr>
                <w:top w:val="none" w:sz="0" w:space="0" w:color="auto"/>
                <w:left w:val="none" w:sz="0" w:space="0" w:color="auto"/>
                <w:bottom w:val="none" w:sz="0" w:space="0" w:color="auto"/>
                <w:right w:val="none" w:sz="0" w:space="0" w:color="auto"/>
              </w:divBdr>
            </w:div>
            <w:div w:id="708073966">
              <w:marLeft w:val="0"/>
              <w:marRight w:val="0"/>
              <w:marTop w:val="0"/>
              <w:marBottom w:val="0"/>
              <w:divBdr>
                <w:top w:val="none" w:sz="0" w:space="0" w:color="auto"/>
                <w:left w:val="none" w:sz="0" w:space="0" w:color="auto"/>
                <w:bottom w:val="none" w:sz="0" w:space="0" w:color="auto"/>
                <w:right w:val="none" w:sz="0" w:space="0" w:color="auto"/>
              </w:divBdr>
            </w:div>
            <w:div w:id="1743671609">
              <w:marLeft w:val="0"/>
              <w:marRight w:val="0"/>
              <w:marTop w:val="0"/>
              <w:marBottom w:val="0"/>
              <w:divBdr>
                <w:top w:val="none" w:sz="0" w:space="0" w:color="auto"/>
                <w:left w:val="none" w:sz="0" w:space="0" w:color="auto"/>
                <w:bottom w:val="none" w:sz="0" w:space="0" w:color="auto"/>
                <w:right w:val="none" w:sz="0" w:space="0" w:color="auto"/>
              </w:divBdr>
            </w:div>
            <w:div w:id="244846070">
              <w:marLeft w:val="0"/>
              <w:marRight w:val="0"/>
              <w:marTop w:val="0"/>
              <w:marBottom w:val="0"/>
              <w:divBdr>
                <w:top w:val="none" w:sz="0" w:space="0" w:color="auto"/>
                <w:left w:val="none" w:sz="0" w:space="0" w:color="auto"/>
                <w:bottom w:val="none" w:sz="0" w:space="0" w:color="auto"/>
                <w:right w:val="none" w:sz="0" w:space="0" w:color="auto"/>
              </w:divBdr>
            </w:div>
            <w:div w:id="432362226">
              <w:marLeft w:val="0"/>
              <w:marRight w:val="0"/>
              <w:marTop w:val="0"/>
              <w:marBottom w:val="0"/>
              <w:divBdr>
                <w:top w:val="none" w:sz="0" w:space="0" w:color="auto"/>
                <w:left w:val="none" w:sz="0" w:space="0" w:color="auto"/>
                <w:bottom w:val="none" w:sz="0" w:space="0" w:color="auto"/>
                <w:right w:val="none" w:sz="0" w:space="0" w:color="auto"/>
              </w:divBdr>
            </w:div>
          </w:divsChild>
        </w:div>
        <w:div w:id="2003003570">
          <w:marLeft w:val="0"/>
          <w:marRight w:val="0"/>
          <w:marTop w:val="0"/>
          <w:marBottom w:val="0"/>
          <w:divBdr>
            <w:top w:val="none" w:sz="0" w:space="0" w:color="auto"/>
            <w:left w:val="none" w:sz="0" w:space="0" w:color="auto"/>
            <w:bottom w:val="none" w:sz="0" w:space="0" w:color="auto"/>
            <w:right w:val="none" w:sz="0" w:space="0" w:color="auto"/>
          </w:divBdr>
        </w:div>
        <w:div w:id="224032371">
          <w:marLeft w:val="0"/>
          <w:marRight w:val="0"/>
          <w:marTop w:val="0"/>
          <w:marBottom w:val="0"/>
          <w:divBdr>
            <w:top w:val="none" w:sz="0" w:space="0" w:color="auto"/>
            <w:left w:val="none" w:sz="0" w:space="0" w:color="auto"/>
            <w:bottom w:val="none" w:sz="0" w:space="0" w:color="auto"/>
            <w:right w:val="none" w:sz="0" w:space="0" w:color="auto"/>
          </w:divBdr>
        </w:div>
        <w:div w:id="978800860">
          <w:marLeft w:val="0"/>
          <w:marRight w:val="0"/>
          <w:marTop w:val="0"/>
          <w:marBottom w:val="0"/>
          <w:divBdr>
            <w:top w:val="none" w:sz="0" w:space="0" w:color="auto"/>
            <w:left w:val="none" w:sz="0" w:space="0" w:color="auto"/>
            <w:bottom w:val="none" w:sz="0" w:space="0" w:color="auto"/>
            <w:right w:val="none" w:sz="0" w:space="0" w:color="auto"/>
          </w:divBdr>
        </w:div>
        <w:div w:id="1331131920">
          <w:marLeft w:val="0"/>
          <w:marRight w:val="0"/>
          <w:marTop w:val="240"/>
          <w:marBottom w:val="240"/>
          <w:divBdr>
            <w:top w:val="none" w:sz="0" w:space="0" w:color="auto"/>
            <w:left w:val="none" w:sz="0" w:space="0" w:color="auto"/>
            <w:bottom w:val="none" w:sz="0" w:space="0" w:color="auto"/>
            <w:right w:val="none" w:sz="0" w:space="0" w:color="auto"/>
          </w:divBdr>
          <w:divsChild>
            <w:div w:id="461188612">
              <w:marLeft w:val="0"/>
              <w:marRight w:val="0"/>
              <w:marTop w:val="0"/>
              <w:marBottom w:val="0"/>
              <w:divBdr>
                <w:top w:val="none" w:sz="0" w:space="0" w:color="auto"/>
                <w:left w:val="none" w:sz="0" w:space="0" w:color="auto"/>
                <w:bottom w:val="none" w:sz="0" w:space="0" w:color="auto"/>
                <w:right w:val="none" w:sz="0" w:space="0" w:color="auto"/>
              </w:divBdr>
            </w:div>
            <w:div w:id="262350085">
              <w:marLeft w:val="0"/>
              <w:marRight w:val="0"/>
              <w:marTop w:val="0"/>
              <w:marBottom w:val="0"/>
              <w:divBdr>
                <w:top w:val="none" w:sz="0" w:space="0" w:color="auto"/>
                <w:left w:val="none" w:sz="0" w:space="0" w:color="auto"/>
                <w:bottom w:val="none" w:sz="0" w:space="0" w:color="auto"/>
                <w:right w:val="none" w:sz="0" w:space="0" w:color="auto"/>
              </w:divBdr>
              <w:divsChild>
                <w:div w:id="791486493">
                  <w:marLeft w:val="0"/>
                  <w:marRight w:val="0"/>
                  <w:marTop w:val="0"/>
                  <w:marBottom w:val="0"/>
                  <w:divBdr>
                    <w:top w:val="none" w:sz="0" w:space="0" w:color="auto"/>
                    <w:left w:val="none" w:sz="0" w:space="0" w:color="auto"/>
                    <w:bottom w:val="none" w:sz="0" w:space="0" w:color="auto"/>
                    <w:right w:val="none" w:sz="0" w:space="0" w:color="auto"/>
                  </w:divBdr>
                  <w:divsChild>
                    <w:div w:id="1857576238">
                      <w:marLeft w:val="0"/>
                      <w:marRight w:val="0"/>
                      <w:marTop w:val="0"/>
                      <w:marBottom w:val="0"/>
                      <w:divBdr>
                        <w:top w:val="none" w:sz="0" w:space="0" w:color="auto"/>
                        <w:left w:val="none" w:sz="0" w:space="0" w:color="auto"/>
                        <w:bottom w:val="none" w:sz="0" w:space="0" w:color="auto"/>
                        <w:right w:val="none" w:sz="0" w:space="0" w:color="auto"/>
                      </w:divBdr>
                    </w:div>
                    <w:div w:id="1421217671">
                      <w:marLeft w:val="0"/>
                      <w:marRight w:val="0"/>
                      <w:marTop w:val="0"/>
                      <w:marBottom w:val="0"/>
                      <w:divBdr>
                        <w:top w:val="none" w:sz="0" w:space="0" w:color="auto"/>
                        <w:left w:val="none" w:sz="0" w:space="0" w:color="auto"/>
                        <w:bottom w:val="none" w:sz="0" w:space="0" w:color="auto"/>
                        <w:right w:val="none" w:sz="0" w:space="0" w:color="auto"/>
                      </w:divBdr>
                    </w:div>
                    <w:div w:id="671185572">
                      <w:marLeft w:val="0"/>
                      <w:marRight w:val="0"/>
                      <w:marTop w:val="0"/>
                      <w:marBottom w:val="0"/>
                      <w:divBdr>
                        <w:top w:val="none" w:sz="0" w:space="0" w:color="auto"/>
                        <w:left w:val="none" w:sz="0" w:space="0" w:color="auto"/>
                        <w:bottom w:val="none" w:sz="0" w:space="0" w:color="auto"/>
                        <w:right w:val="none" w:sz="0" w:space="0" w:color="auto"/>
                      </w:divBdr>
                    </w:div>
                    <w:div w:id="206455549">
                      <w:marLeft w:val="0"/>
                      <w:marRight w:val="0"/>
                      <w:marTop w:val="0"/>
                      <w:marBottom w:val="0"/>
                      <w:divBdr>
                        <w:top w:val="none" w:sz="0" w:space="0" w:color="auto"/>
                        <w:left w:val="none" w:sz="0" w:space="0" w:color="auto"/>
                        <w:bottom w:val="none" w:sz="0" w:space="0" w:color="auto"/>
                        <w:right w:val="none" w:sz="0" w:space="0" w:color="auto"/>
                      </w:divBdr>
                    </w:div>
                    <w:div w:id="60642981">
                      <w:marLeft w:val="0"/>
                      <w:marRight w:val="0"/>
                      <w:marTop w:val="0"/>
                      <w:marBottom w:val="0"/>
                      <w:divBdr>
                        <w:top w:val="none" w:sz="0" w:space="0" w:color="auto"/>
                        <w:left w:val="none" w:sz="0" w:space="0" w:color="auto"/>
                        <w:bottom w:val="none" w:sz="0" w:space="0" w:color="auto"/>
                        <w:right w:val="none" w:sz="0" w:space="0" w:color="auto"/>
                      </w:divBdr>
                    </w:div>
                    <w:div w:id="638807546">
                      <w:marLeft w:val="0"/>
                      <w:marRight w:val="0"/>
                      <w:marTop w:val="0"/>
                      <w:marBottom w:val="0"/>
                      <w:divBdr>
                        <w:top w:val="none" w:sz="0" w:space="0" w:color="auto"/>
                        <w:left w:val="none" w:sz="0" w:space="0" w:color="auto"/>
                        <w:bottom w:val="none" w:sz="0" w:space="0" w:color="auto"/>
                        <w:right w:val="none" w:sz="0" w:space="0" w:color="auto"/>
                      </w:divBdr>
                    </w:div>
                    <w:div w:id="121477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792424">
          <w:marLeft w:val="0"/>
          <w:marRight w:val="0"/>
          <w:marTop w:val="0"/>
          <w:marBottom w:val="0"/>
          <w:divBdr>
            <w:top w:val="none" w:sz="0" w:space="0" w:color="auto"/>
            <w:left w:val="none" w:sz="0" w:space="0" w:color="auto"/>
            <w:bottom w:val="none" w:sz="0" w:space="0" w:color="auto"/>
            <w:right w:val="none" w:sz="0" w:space="0" w:color="auto"/>
          </w:divBdr>
        </w:div>
        <w:div w:id="1795054621">
          <w:marLeft w:val="0"/>
          <w:marRight w:val="0"/>
          <w:marTop w:val="0"/>
          <w:marBottom w:val="0"/>
          <w:divBdr>
            <w:top w:val="none" w:sz="0" w:space="0" w:color="auto"/>
            <w:left w:val="none" w:sz="0" w:space="0" w:color="auto"/>
            <w:bottom w:val="none" w:sz="0" w:space="0" w:color="auto"/>
            <w:right w:val="none" w:sz="0" w:space="0" w:color="auto"/>
          </w:divBdr>
        </w:div>
        <w:div w:id="1884442341">
          <w:marLeft w:val="0"/>
          <w:marRight w:val="0"/>
          <w:marTop w:val="240"/>
          <w:marBottom w:val="240"/>
          <w:divBdr>
            <w:top w:val="none" w:sz="0" w:space="0" w:color="auto"/>
            <w:left w:val="none" w:sz="0" w:space="0" w:color="auto"/>
            <w:bottom w:val="none" w:sz="0" w:space="0" w:color="auto"/>
            <w:right w:val="none" w:sz="0" w:space="0" w:color="auto"/>
          </w:divBdr>
          <w:divsChild>
            <w:div w:id="1463033451">
              <w:marLeft w:val="0"/>
              <w:marRight w:val="0"/>
              <w:marTop w:val="0"/>
              <w:marBottom w:val="0"/>
              <w:divBdr>
                <w:top w:val="none" w:sz="0" w:space="0" w:color="auto"/>
                <w:left w:val="none" w:sz="0" w:space="0" w:color="auto"/>
                <w:bottom w:val="none" w:sz="0" w:space="0" w:color="auto"/>
                <w:right w:val="none" w:sz="0" w:space="0" w:color="auto"/>
              </w:divBdr>
            </w:div>
            <w:div w:id="1583906014">
              <w:marLeft w:val="0"/>
              <w:marRight w:val="0"/>
              <w:marTop w:val="0"/>
              <w:marBottom w:val="0"/>
              <w:divBdr>
                <w:top w:val="none" w:sz="0" w:space="0" w:color="auto"/>
                <w:left w:val="none" w:sz="0" w:space="0" w:color="auto"/>
                <w:bottom w:val="none" w:sz="0" w:space="0" w:color="auto"/>
                <w:right w:val="none" w:sz="0" w:space="0" w:color="auto"/>
              </w:divBdr>
              <w:divsChild>
                <w:div w:id="1451700977">
                  <w:marLeft w:val="0"/>
                  <w:marRight w:val="0"/>
                  <w:marTop w:val="0"/>
                  <w:marBottom w:val="0"/>
                  <w:divBdr>
                    <w:top w:val="none" w:sz="0" w:space="0" w:color="auto"/>
                    <w:left w:val="none" w:sz="0" w:space="0" w:color="auto"/>
                    <w:bottom w:val="none" w:sz="0" w:space="0" w:color="auto"/>
                    <w:right w:val="none" w:sz="0" w:space="0" w:color="auto"/>
                  </w:divBdr>
                  <w:divsChild>
                    <w:div w:id="962154487">
                      <w:marLeft w:val="0"/>
                      <w:marRight w:val="0"/>
                      <w:marTop w:val="0"/>
                      <w:marBottom w:val="0"/>
                      <w:divBdr>
                        <w:top w:val="none" w:sz="0" w:space="0" w:color="auto"/>
                        <w:left w:val="none" w:sz="0" w:space="0" w:color="auto"/>
                        <w:bottom w:val="none" w:sz="0" w:space="0" w:color="auto"/>
                        <w:right w:val="none" w:sz="0" w:space="0" w:color="auto"/>
                      </w:divBdr>
                      <w:divsChild>
                        <w:div w:id="519322641">
                          <w:marLeft w:val="0"/>
                          <w:marRight w:val="0"/>
                          <w:marTop w:val="0"/>
                          <w:marBottom w:val="0"/>
                          <w:divBdr>
                            <w:top w:val="none" w:sz="0" w:space="0" w:color="auto"/>
                            <w:left w:val="none" w:sz="0" w:space="0" w:color="auto"/>
                            <w:bottom w:val="none" w:sz="0" w:space="0" w:color="auto"/>
                            <w:right w:val="none" w:sz="0" w:space="0" w:color="auto"/>
                          </w:divBdr>
                          <w:divsChild>
                            <w:div w:id="2006735668">
                              <w:marLeft w:val="0"/>
                              <w:marRight w:val="0"/>
                              <w:marTop w:val="0"/>
                              <w:marBottom w:val="0"/>
                              <w:divBdr>
                                <w:top w:val="none" w:sz="0" w:space="0" w:color="auto"/>
                                <w:left w:val="none" w:sz="0" w:space="0" w:color="auto"/>
                                <w:bottom w:val="none" w:sz="0" w:space="0" w:color="auto"/>
                                <w:right w:val="none" w:sz="0" w:space="0" w:color="auto"/>
                              </w:divBdr>
                            </w:div>
                            <w:div w:id="96099191">
                              <w:marLeft w:val="0"/>
                              <w:marRight w:val="0"/>
                              <w:marTop w:val="0"/>
                              <w:marBottom w:val="0"/>
                              <w:divBdr>
                                <w:top w:val="none" w:sz="0" w:space="0" w:color="auto"/>
                                <w:left w:val="none" w:sz="0" w:space="0" w:color="auto"/>
                                <w:bottom w:val="none" w:sz="0" w:space="0" w:color="auto"/>
                                <w:right w:val="none" w:sz="0" w:space="0" w:color="auto"/>
                              </w:divBdr>
                            </w:div>
                            <w:div w:id="2005472618">
                              <w:marLeft w:val="0"/>
                              <w:marRight w:val="0"/>
                              <w:marTop w:val="0"/>
                              <w:marBottom w:val="0"/>
                              <w:divBdr>
                                <w:top w:val="none" w:sz="0" w:space="0" w:color="auto"/>
                                <w:left w:val="none" w:sz="0" w:space="0" w:color="auto"/>
                                <w:bottom w:val="none" w:sz="0" w:space="0" w:color="auto"/>
                                <w:right w:val="none" w:sz="0" w:space="0" w:color="auto"/>
                              </w:divBdr>
                            </w:div>
                          </w:divsChild>
                        </w:div>
                        <w:div w:id="1695570306">
                          <w:marLeft w:val="0"/>
                          <w:marRight w:val="0"/>
                          <w:marTop w:val="0"/>
                          <w:marBottom w:val="0"/>
                          <w:divBdr>
                            <w:top w:val="none" w:sz="0" w:space="0" w:color="auto"/>
                            <w:left w:val="none" w:sz="0" w:space="0" w:color="auto"/>
                            <w:bottom w:val="none" w:sz="0" w:space="0" w:color="auto"/>
                            <w:right w:val="none" w:sz="0" w:space="0" w:color="auto"/>
                          </w:divBdr>
                          <w:divsChild>
                            <w:div w:id="30738729">
                              <w:marLeft w:val="0"/>
                              <w:marRight w:val="0"/>
                              <w:marTop w:val="0"/>
                              <w:marBottom w:val="0"/>
                              <w:divBdr>
                                <w:top w:val="none" w:sz="0" w:space="0" w:color="auto"/>
                                <w:left w:val="none" w:sz="0" w:space="0" w:color="auto"/>
                                <w:bottom w:val="none" w:sz="0" w:space="0" w:color="auto"/>
                                <w:right w:val="none" w:sz="0" w:space="0" w:color="auto"/>
                              </w:divBdr>
                            </w:div>
                          </w:divsChild>
                        </w:div>
                        <w:div w:id="628124956">
                          <w:marLeft w:val="0"/>
                          <w:marRight w:val="0"/>
                          <w:marTop w:val="0"/>
                          <w:marBottom w:val="0"/>
                          <w:divBdr>
                            <w:top w:val="none" w:sz="0" w:space="0" w:color="auto"/>
                            <w:left w:val="none" w:sz="0" w:space="0" w:color="auto"/>
                            <w:bottom w:val="none" w:sz="0" w:space="0" w:color="auto"/>
                            <w:right w:val="none" w:sz="0" w:space="0" w:color="auto"/>
                          </w:divBdr>
                          <w:divsChild>
                            <w:div w:id="1795169323">
                              <w:marLeft w:val="0"/>
                              <w:marRight w:val="0"/>
                              <w:marTop w:val="0"/>
                              <w:marBottom w:val="0"/>
                              <w:divBdr>
                                <w:top w:val="none" w:sz="0" w:space="0" w:color="auto"/>
                                <w:left w:val="none" w:sz="0" w:space="0" w:color="auto"/>
                                <w:bottom w:val="none" w:sz="0" w:space="0" w:color="auto"/>
                                <w:right w:val="none" w:sz="0" w:space="0" w:color="auto"/>
                              </w:divBdr>
                            </w:div>
                          </w:divsChild>
                        </w:div>
                        <w:div w:id="569199544">
                          <w:marLeft w:val="0"/>
                          <w:marRight w:val="0"/>
                          <w:marTop w:val="0"/>
                          <w:marBottom w:val="0"/>
                          <w:divBdr>
                            <w:top w:val="none" w:sz="0" w:space="0" w:color="auto"/>
                            <w:left w:val="none" w:sz="0" w:space="0" w:color="auto"/>
                            <w:bottom w:val="none" w:sz="0" w:space="0" w:color="auto"/>
                            <w:right w:val="none" w:sz="0" w:space="0" w:color="auto"/>
                          </w:divBdr>
                          <w:divsChild>
                            <w:div w:id="93482346">
                              <w:marLeft w:val="0"/>
                              <w:marRight w:val="0"/>
                              <w:marTop w:val="0"/>
                              <w:marBottom w:val="0"/>
                              <w:divBdr>
                                <w:top w:val="none" w:sz="0" w:space="0" w:color="auto"/>
                                <w:left w:val="none" w:sz="0" w:space="0" w:color="auto"/>
                                <w:bottom w:val="none" w:sz="0" w:space="0" w:color="auto"/>
                                <w:right w:val="none" w:sz="0" w:space="0" w:color="auto"/>
                              </w:divBdr>
                            </w:div>
                          </w:divsChild>
                        </w:div>
                        <w:div w:id="1573662903">
                          <w:marLeft w:val="0"/>
                          <w:marRight w:val="0"/>
                          <w:marTop w:val="0"/>
                          <w:marBottom w:val="0"/>
                          <w:divBdr>
                            <w:top w:val="none" w:sz="0" w:space="0" w:color="auto"/>
                            <w:left w:val="none" w:sz="0" w:space="0" w:color="auto"/>
                            <w:bottom w:val="none" w:sz="0" w:space="0" w:color="auto"/>
                            <w:right w:val="none" w:sz="0" w:space="0" w:color="auto"/>
                          </w:divBdr>
                          <w:divsChild>
                            <w:div w:id="1956404453">
                              <w:marLeft w:val="0"/>
                              <w:marRight w:val="0"/>
                              <w:marTop w:val="0"/>
                              <w:marBottom w:val="0"/>
                              <w:divBdr>
                                <w:top w:val="none" w:sz="0" w:space="0" w:color="auto"/>
                                <w:left w:val="none" w:sz="0" w:space="0" w:color="auto"/>
                                <w:bottom w:val="none" w:sz="0" w:space="0" w:color="auto"/>
                                <w:right w:val="none" w:sz="0" w:space="0" w:color="auto"/>
                              </w:divBdr>
                            </w:div>
                          </w:divsChild>
                        </w:div>
                        <w:div w:id="703601503">
                          <w:marLeft w:val="0"/>
                          <w:marRight w:val="0"/>
                          <w:marTop w:val="0"/>
                          <w:marBottom w:val="0"/>
                          <w:divBdr>
                            <w:top w:val="none" w:sz="0" w:space="0" w:color="auto"/>
                            <w:left w:val="none" w:sz="0" w:space="0" w:color="auto"/>
                            <w:bottom w:val="none" w:sz="0" w:space="0" w:color="auto"/>
                            <w:right w:val="none" w:sz="0" w:space="0" w:color="auto"/>
                          </w:divBdr>
                          <w:divsChild>
                            <w:div w:id="91557653">
                              <w:marLeft w:val="0"/>
                              <w:marRight w:val="0"/>
                              <w:marTop w:val="0"/>
                              <w:marBottom w:val="0"/>
                              <w:divBdr>
                                <w:top w:val="none" w:sz="0" w:space="0" w:color="auto"/>
                                <w:left w:val="none" w:sz="0" w:space="0" w:color="auto"/>
                                <w:bottom w:val="none" w:sz="0" w:space="0" w:color="auto"/>
                                <w:right w:val="none" w:sz="0" w:space="0" w:color="auto"/>
                              </w:divBdr>
                            </w:div>
                          </w:divsChild>
                        </w:div>
                        <w:div w:id="2146926508">
                          <w:marLeft w:val="0"/>
                          <w:marRight w:val="0"/>
                          <w:marTop w:val="0"/>
                          <w:marBottom w:val="0"/>
                          <w:divBdr>
                            <w:top w:val="none" w:sz="0" w:space="0" w:color="auto"/>
                            <w:left w:val="none" w:sz="0" w:space="0" w:color="auto"/>
                            <w:bottom w:val="none" w:sz="0" w:space="0" w:color="auto"/>
                            <w:right w:val="none" w:sz="0" w:space="0" w:color="auto"/>
                          </w:divBdr>
                          <w:divsChild>
                            <w:div w:id="562958294">
                              <w:marLeft w:val="0"/>
                              <w:marRight w:val="0"/>
                              <w:marTop w:val="0"/>
                              <w:marBottom w:val="0"/>
                              <w:divBdr>
                                <w:top w:val="none" w:sz="0" w:space="0" w:color="auto"/>
                                <w:left w:val="none" w:sz="0" w:space="0" w:color="auto"/>
                                <w:bottom w:val="none" w:sz="0" w:space="0" w:color="auto"/>
                                <w:right w:val="none" w:sz="0" w:space="0" w:color="auto"/>
                              </w:divBdr>
                            </w:div>
                          </w:divsChild>
                        </w:div>
                        <w:div w:id="709843987">
                          <w:marLeft w:val="0"/>
                          <w:marRight w:val="0"/>
                          <w:marTop w:val="0"/>
                          <w:marBottom w:val="0"/>
                          <w:divBdr>
                            <w:top w:val="none" w:sz="0" w:space="0" w:color="auto"/>
                            <w:left w:val="none" w:sz="0" w:space="0" w:color="auto"/>
                            <w:bottom w:val="none" w:sz="0" w:space="0" w:color="auto"/>
                            <w:right w:val="none" w:sz="0" w:space="0" w:color="auto"/>
                          </w:divBdr>
                          <w:divsChild>
                            <w:div w:id="711998783">
                              <w:marLeft w:val="0"/>
                              <w:marRight w:val="0"/>
                              <w:marTop w:val="0"/>
                              <w:marBottom w:val="0"/>
                              <w:divBdr>
                                <w:top w:val="none" w:sz="0" w:space="0" w:color="auto"/>
                                <w:left w:val="none" w:sz="0" w:space="0" w:color="auto"/>
                                <w:bottom w:val="none" w:sz="0" w:space="0" w:color="auto"/>
                                <w:right w:val="none" w:sz="0" w:space="0" w:color="auto"/>
                              </w:divBdr>
                            </w:div>
                          </w:divsChild>
                        </w:div>
                        <w:div w:id="1853452189">
                          <w:marLeft w:val="0"/>
                          <w:marRight w:val="0"/>
                          <w:marTop w:val="0"/>
                          <w:marBottom w:val="0"/>
                          <w:divBdr>
                            <w:top w:val="none" w:sz="0" w:space="0" w:color="auto"/>
                            <w:left w:val="none" w:sz="0" w:space="0" w:color="auto"/>
                            <w:bottom w:val="none" w:sz="0" w:space="0" w:color="auto"/>
                            <w:right w:val="none" w:sz="0" w:space="0" w:color="auto"/>
                          </w:divBdr>
                          <w:divsChild>
                            <w:div w:id="1517693037">
                              <w:marLeft w:val="0"/>
                              <w:marRight w:val="0"/>
                              <w:marTop w:val="0"/>
                              <w:marBottom w:val="0"/>
                              <w:divBdr>
                                <w:top w:val="none" w:sz="0" w:space="0" w:color="auto"/>
                                <w:left w:val="none" w:sz="0" w:space="0" w:color="auto"/>
                                <w:bottom w:val="none" w:sz="0" w:space="0" w:color="auto"/>
                                <w:right w:val="none" w:sz="0" w:space="0" w:color="auto"/>
                              </w:divBdr>
                            </w:div>
                          </w:divsChild>
                        </w:div>
                        <w:div w:id="859313630">
                          <w:marLeft w:val="0"/>
                          <w:marRight w:val="0"/>
                          <w:marTop w:val="0"/>
                          <w:marBottom w:val="0"/>
                          <w:divBdr>
                            <w:top w:val="none" w:sz="0" w:space="0" w:color="auto"/>
                            <w:left w:val="none" w:sz="0" w:space="0" w:color="auto"/>
                            <w:bottom w:val="none" w:sz="0" w:space="0" w:color="auto"/>
                            <w:right w:val="none" w:sz="0" w:space="0" w:color="auto"/>
                          </w:divBdr>
                          <w:divsChild>
                            <w:div w:id="2111660457">
                              <w:marLeft w:val="0"/>
                              <w:marRight w:val="0"/>
                              <w:marTop w:val="0"/>
                              <w:marBottom w:val="0"/>
                              <w:divBdr>
                                <w:top w:val="none" w:sz="0" w:space="0" w:color="auto"/>
                                <w:left w:val="none" w:sz="0" w:space="0" w:color="auto"/>
                                <w:bottom w:val="none" w:sz="0" w:space="0" w:color="auto"/>
                                <w:right w:val="none" w:sz="0" w:space="0" w:color="auto"/>
                              </w:divBdr>
                            </w:div>
                          </w:divsChild>
                        </w:div>
                        <w:div w:id="1865823844">
                          <w:marLeft w:val="0"/>
                          <w:marRight w:val="0"/>
                          <w:marTop w:val="0"/>
                          <w:marBottom w:val="0"/>
                          <w:divBdr>
                            <w:top w:val="none" w:sz="0" w:space="0" w:color="auto"/>
                            <w:left w:val="none" w:sz="0" w:space="0" w:color="auto"/>
                            <w:bottom w:val="none" w:sz="0" w:space="0" w:color="auto"/>
                            <w:right w:val="none" w:sz="0" w:space="0" w:color="auto"/>
                          </w:divBdr>
                          <w:divsChild>
                            <w:div w:id="2118017654">
                              <w:marLeft w:val="0"/>
                              <w:marRight w:val="0"/>
                              <w:marTop w:val="0"/>
                              <w:marBottom w:val="0"/>
                              <w:divBdr>
                                <w:top w:val="none" w:sz="0" w:space="0" w:color="auto"/>
                                <w:left w:val="none" w:sz="0" w:space="0" w:color="auto"/>
                                <w:bottom w:val="none" w:sz="0" w:space="0" w:color="auto"/>
                                <w:right w:val="none" w:sz="0" w:space="0" w:color="auto"/>
                              </w:divBdr>
                            </w:div>
                          </w:divsChild>
                        </w:div>
                        <w:div w:id="1196890976">
                          <w:marLeft w:val="0"/>
                          <w:marRight w:val="0"/>
                          <w:marTop w:val="0"/>
                          <w:marBottom w:val="0"/>
                          <w:divBdr>
                            <w:top w:val="none" w:sz="0" w:space="0" w:color="auto"/>
                            <w:left w:val="none" w:sz="0" w:space="0" w:color="auto"/>
                            <w:bottom w:val="none" w:sz="0" w:space="0" w:color="auto"/>
                            <w:right w:val="none" w:sz="0" w:space="0" w:color="auto"/>
                          </w:divBdr>
                          <w:divsChild>
                            <w:div w:id="617758729">
                              <w:marLeft w:val="0"/>
                              <w:marRight w:val="0"/>
                              <w:marTop w:val="0"/>
                              <w:marBottom w:val="0"/>
                              <w:divBdr>
                                <w:top w:val="none" w:sz="0" w:space="0" w:color="auto"/>
                                <w:left w:val="none" w:sz="0" w:space="0" w:color="auto"/>
                                <w:bottom w:val="none" w:sz="0" w:space="0" w:color="auto"/>
                                <w:right w:val="none" w:sz="0" w:space="0" w:color="auto"/>
                              </w:divBdr>
                            </w:div>
                          </w:divsChild>
                        </w:div>
                        <w:div w:id="1222985805">
                          <w:marLeft w:val="0"/>
                          <w:marRight w:val="0"/>
                          <w:marTop w:val="0"/>
                          <w:marBottom w:val="0"/>
                          <w:divBdr>
                            <w:top w:val="none" w:sz="0" w:space="0" w:color="auto"/>
                            <w:left w:val="none" w:sz="0" w:space="0" w:color="auto"/>
                            <w:bottom w:val="none" w:sz="0" w:space="0" w:color="auto"/>
                            <w:right w:val="none" w:sz="0" w:space="0" w:color="auto"/>
                          </w:divBdr>
                          <w:divsChild>
                            <w:div w:id="1306470778">
                              <w:marLeft w:val="0"/>
                              <w:marRight w:val="0"/>
                              <w:marTop w:val="0"/>
                              <w:marBottom w:val="0"/>
                              <w:divBdr>
                                <w:top w:val="none" w:sz="0" w:space="0" w:color="auto"/>
                                <w:left w:val="none" w:sz="0" w:space="0" w:color="auto"/>
                                <w:bottom w:val="none" w:sz="0" w:space="0" w:color="auto"/>
                                <w:right w:val="none" w:sz="0" w:space="0" w:color="auto"/>
                              </w:divBdr>
                            </w:div>
                          </w:divsChild>
                        </w:div>
                        <w:div w:id="1199203722">
                          <w:marLeft w:val="0"/>
                          <w:marRight w:val="0"/>
                          <w:marTop w:val="0"/>
                          <w:marBottom w:val="0"/>
                          <w:divBdr>
                            <w:top w:val="none" w:sz="0" w:space="0" w:color="auto"/>
                            <w:left w:val="none" w:sz="0" w:space="0" w:color="auto"/>
                            <w:bottom w:val="none" w:sz="0" w:space="0" w:color="auto"/>
                            <w:right w:val="none" w:sz="0" w:space="0" w:color="auto"/>
                          </w:divBdr>
                          <w:divsChild>
                            <w:div w:id="1123156794">
                              <w:marLeft w:val="0"/>
                              <w:marRight w:val="0"/>
                              <w:marTop w:val="0"/>
                              <w:marBottom w:val="0"/>
                              <w:divBdr>
                                <w:top w:val="none" w:sz="0" w:space="0" w:color="auto"/>
                                <w:left w:val="none" w:sz="0" w:space="0" w:color="auto"/>
                                <w:bottom w:val="none" w:sz="0" w:space="0" w:color="auto"/>
                                <w:right w:val="none" w:sz="0" w:space="0" w:color="auto"/>
                              </w:divBdr>
                            </w:div>
                          </w:divsChild>
                        </w:div>
                        <w:div w:id="803623330">
                          <w:marLeft w:val="0"/>
                          <w:marRight w:val="0"/>
                          <w:marTop w:val="0"/>
                          <w:marBottom w:val="0"/>
                          <w:divBdr>
                            <w:top w:val="none" w:sz="0" w:space="0" w:color="auto"/>
                            <w:left w:val="none" w:sz="0" w:space="0" w:color="auto"/>
                            <w:bottom w:val="none" w:sz="0" w:space="0" w:color="auto"/>
                            <w:right w:val="none" w:sz="0" w:space="0" w:color="auto"/>
                          </w:divBdr>
                          <w:divsChild>
                            <w:div w:id="63072161">
                              <w:marLeft w:val="0"/>
                              <w:marRight w:val="0"/>
                              <w:marTop w:val="0"/>
                              <w:marBottom w:val="0"/>
                              <w:divBdr>
                                <w:top w:val="none" w:sz="0" w:space="0" w:color="auto"/>
                                <w:left w:val="none" w:sz="0" w:space="0" w:color="auto"/>
                                <w:bottom w:val="none" w:sz="0" w:space="0" w:color="auto"/>
                                <w:right w:val="none" w:sz="0" w:space="0" w:color="auto"/>
                              </w:divBdr>
                            </w:div>
                          </w:divsChild>
                        </w:div>
                        <w:div w:id="1720587302">
                          <w:marLeft w:val="0"/>
                          <w:marRight w:val="0"/>
                          <w:marTop w:val="0"/>
                          <w:marBottom w:val="0"/>
                          <w:divBdr>
                            <w:top w:val="none" w:sz="0" w:space="0" w:color="auto"/>
                            <w:left w:val="none" w:sz="0" w:space="0" w:color="auto"/>
                            <w:bottom w:val="none" w:sz="0" w:space="0" w:color="auto"/>
                            <w:right w:val="none" w:sz="0" w:space="0" w:color="auto"/>
                          </w:divBdr>
                          <w:divsChild>
                            <w:div w:id="1659771331">
                              <w:marLeft w:val="0"/>
                              <w:marRight w:val="0"/>
                              <w:marTop w:val="0"/>
                              <w:marBottom w:val="0"/>
                              <w:divBdr>
                                <w:top w:val="none" w:sz="0" w:space="0" w:color="auto"/>
                                <w:left w:val="none" w:sz="0" w:space="0" w:color="auto"/>
                                <w:bottom w:val="none" w:sz="0" w:space="0" w:color="auto"/>
                                <w:right w:val="none" w:sz="0" w:space="0" w:color="auto"/>
                              </w:divBdr>
                            </w:div>
                          </w:divsChild>
                        </w:div>
                        <w:div w:id="835413492">
                          <w:marLeft w:val="0"/>
                          <w:marRight w:val="0"/>
                          <w:marTop w:val="0"/>
                          <w:marBottom w:val="0"/>
                          <w:divBdr>
                            <w:top w:val="none" w:sz="0" w:space="0" w:color="auto"/>
                            <w:left w:val="none" w:sz="0" w:space="0" w:color="auto"/>
                            <w:bottom w:val="none" w:sz="0" w:space="0" w:color="auto"/>
                            <w:right w:val="none" w:sz="0" w:space="0" w:color="auto"/>
                          </w:divBdr>
                          <w:divsChild>
                            <w:div w:id="305549552">
                              <w:marLeft w:val="0"/>
                              <w:marRight w:val="0"/>
                              <w:marTop w:val="0"/>
                              <w:marBottom w:val="0"/>
                              <w:divBdr>
                                <w:top w:val="none" w:sz="0" w:space="0" w:color="auto"/>
                                <w:left w:val="none" w:sz="0" w:space="0" w:color="auto"/>
                                <w:bottom w:val="none" w:sz="0" w:space="0" w:color="auto"/>
                                <w:right w:val="none" w:sz="0" w:space="0" w:color="auto"/>
                              </w:divBdr>
                            </w:div>
                          </w:divsChild>
                        </w:div>
                        <w:div w:id="293994750">
                          <w:marLeft w:val="0"/>
                          <w:marRight w:val="0"/>
                          <w:marTop w:val="0"/>
                          <w:marBottom w:val="0"/>
                          <w:divBdr>
                            <w:top w:val="none" w:sz="0" w:space="0" w:color="auto"/>
                            <w:left w:val="none" w:sz="0" w:space="0" w:color="auto"/>
                            <w:bottom w:val="none" w:sz="0" w:space="0" w:color="auto"/>
                            <w:right w:val="none" w:sz="0" w:space="0" w:color="auto"/>
                          </w:divBdr>
                          <w:divsChild>
                            <w:div w:id="1720859069">
                              <w:marLeft w:val="0"/>
                              <w:marRight w:val="0"/>
                              <w:marTop w:val="0"/>
                              <w:marBottom w:val="0"/>
                              <w:divBdr>
                                <w:top w:val="none" w:sz="0" w:space="0" w:color="auto"/>
                                <w:left w:val="none" w:sz="0" w:space="0" w:color="auto"/>
                                <w:bottom w:val="none" w:sz="0" w:space="0" w:color="auto"/>
                                <w:right w:val="none" w:sz="0" w:space="0" w:color="auto"/>
                              </w:divBdr>
                            </w:div>
                          </w:divsChild>
                        </w:div>
                        <w:div w:id="353845004">
                          <w:marLeft w:val="0"/>
                          <w:marRight w:val="0"/>
                          <w:marTop w:val="0"/>
                          <w:marBottom w:val="0"/>
                          <w:divBdr>
                            <w:top w:val="none" w:sz="0" w:space="0" w:color="auto"/>
                            <w:left w:val="none" w:sz="0" w:space="0" w:color="auto"/>
                            <w:bottom w:val="none" w:sz="0" w:space="0" w:color="auto"/>
                            <w:right w:val="none" w:sz="0" w:space="0" w:color="auto"/>
                          </w:divBdr>
                          <w:divsChild>
                            <w:div w:id="235091962">
                              <w:marLeft w:val="0"/>
                              <w:marRight w:val="0"/>
                              <w:marTop w:val="0"/>
                              <w:marBottom w:val="0"/>
                              <w:divBdr>
                                <w:top w:val="none" w:sz="0" w:space="0" w:color="auto"/>
                                <w:left w:val="none" w:sz="0" w:space="0" w:color="auto"/>
                                <w:bottom w:val="none" w:sz="0" w:space="0" w:color="auto"/>
                                <w:right w:val="none" w:sz="0" w:space="0" w:color="auto"/>
                              </w:divBdr>
                            </w:div>
                          </w:divsChild>
                        </w:div>
                        <w:div w:id="1739546767">
                          <w:marLeft w:val="0"/>
                          <w:marRight w:val="0"/>
                          <w:marTop w:val="0"/>
                          <w:marBottom w:val="0"/>
                          <w:divBdr>
                            <w:top w:val="none" w:sz="0" w:space="0" w:color="auto"/>
                            <w:left w:val="none" w:sz="0" w:space="0" w:color="auto"/>
                            <w:bottom w:val="none" w:sz="0" w:space="0" w:color="auto"/>
                            <w:right w:val="none" w:sz="0" w:space="0" w:color="auto"/>
                          </w:divBdr>
                          <w:divsChild>
                            <w:div w:id="1285306932">
                              <w:marLeft w:val="0"/>
                              <w:marRight w:val="0"/>
                              <w:marTop w:val="0"/>
                              <w:marBottom w:val="0"/>
                              <w:divBdr>
                                <w:top w:val="none" w:sz="0" w:space="0" w:color="auto"/>
                                <w:left w:val="none" w:sz="0" w:space="0" w:color="auto"/>
                                <w:bottom w:val="none" w:sz="0" w:space="0" w:color="auto"/>
                                <w:right w:val="none" w:sz="0" w:space="0" w:color="auto"/>
                              </w:divBdr>
                            </w:div>
                          </w:divsChild>
                        </w:div>
                        <w:div w:id="585387702">
                          <w:marLeft w:val="0"/>
                          <w:marRight w:val="0"/>
                          <w:marTop w:val="0"/>
                          <w:marBottom w:val="0"/>
                          <w:divBdr>
                            <w:top w:val="none" w:sz="0" w:space="0" w:color="auto"/>
                            <w:left w:val="none" w:sz="0" w:space="0" w:color="auto"/>
                            <w:bottom w:val="none" w:sz="0" w:space="0" w:color="auto"/>
                            <w:right w:val="none" w:sz="0" w:space="0" w:color="auto"/>
                          </w:divBdr>
                          <w:divsChild>
                            <w:div w:id="79832634">
                              <w:marLeft w:val="0"/>
                              <w:marRight w:val="0"/>
                              <w:marTop w:val="0"/>
                              <w:marBottom w:val="0"/>
                              <w:divBdr>
                                <w:top w:val="none" w:sz="0" w:space="0" w:color="auto"/>
                                <w:left w:val="none" w:sz="0" w:space="0" w:color="auto"/>
                                <w:bottom w:val="none" w:sz="0" w:space="0" w:color="auto"/>
                                <w:right w:val="none" w:sz="0" w:space="0" w:color="auto"/>
                              </w:divBdr>
                            </w:div>
                          </w:divsChild>
                        </w:div>
                        <w:div w:id="1945917840">
                          <w:marLeft w:val="0"/>
                          <w:marRight w:val="0"/>
                          <w:marTop w:val="0"/>
                          <w:marBottom w:val="0"/>
                          <w:divBdr>
                            <w:top w:val="none" w:sz="0" w:space="0" w:color="auto"/>
                            <w:left w:val="none" w:sz="0" w:space="0" w:color="auto"/>
                            <w:bottom w:val="none" w:sz="0" w:space="0" w:color="auto"/>
                            <w:right w:val="none" w:sz="0" w:space="0" w:color="auto"/>
                          </w:divBdr>
                          <w:divsChild>
                            <w:div w:id="1019769840">
                              <w:marLeft w:val="0"/>
                              <w:marRight w:val="0"/>
                              <w:marTop w:val="0"/>
                              <w:marBottom w:val="0"/>
                              <w:divBdr>
                                <w:top w:val="none" w:sz="0" w:space="0" w:color="auto"/>
                                <w:left w:val="none" w:sz="0" w:space="0" w:color="auto"/>
                                <w:bottom w:val="none" w:sz="0" w:space="0" w:color="auto"/>
                                <w:right w:val="none" w:sz="0" w:space="0" w:color="auto"/>
                              </w:divBdr>
                            </w:div>
                          </w:divsChild>
                        </w:div>
                        <w:div w:id="1102605135">
                          <w:marLeft w:val="0"/>
                          <w:marRight w:val="0"/>
                          <w:marTop w:val="0"/>
                          <w:marBottom w:val="0"/>
                          <w:divBdr>
                            <w:top w:val="none" w:sz="0" w:space="0" w:color="auto"/>
                            <w:left w:val="none" w:sz="0" w:space="0" w:color="auto"/>
                            <w:bottom w:val="none" w:sz="0" w:space="0" w:color="auto"/>
                            <w:right w:val="none" w:sz="0" w:space="0" w:color="auto"/>
                          </w:divBdr>
                          <w:divsChild>
                            <w:div w:id="321158031">
                              <w:marLeft w:val="0"/>
                              <w:marRight w:val="0"/>
                              <w:marTop w:val="0"/>
                              <w:marBottom w:val="0"/>
                              <w:divBdr>
                                <w:top w:val="none" w:sz="0" w:space="0" w:color="auto"/>
                                <w:left w:val="none" w:sz="0" w:space="0" w:color="auto"/>
                                <w:bottom w:val="none" w:sz="0" w:space="0" w:color="auto"/>
                                <w:right w:val="none" w:sz="0" w:space="0" w:color="auto"/>
                              </w:divBdr>
                            </w:div>
                          </w:divsChild>
                        </w:div>
                        <w:div w:id="1491169419">
                          <w:marLeft w:val="0"/>
                          <w:marRight w:val="0"/>
                          <w:marTop w:val="0"/>
                          <w:marBottom w:val="0"/>
                          <w:divBdr>
                            <w:top w:val="none" w:sz="0" w:space="0" w:color="auto"/>
                            <w:left w:val="none" w:sz="0" w:space="0" w:color="auto"/>
                            <w:bottom w:val="none" w:sz="0" w:space="0" w:color="auto"/>
                            <w:right w:val="none" w:sz="0" w:space="0" w:color="auto"/>
                          </w:divBdr>
                          <w:divsChild>
                            <w:div w:id="1759135388">
                              <w:marLeft w:val="0"/>
                              <w:marRight w:val="0"/>
                              <w:marTop w:val="0"/>
                              <w:marBottom w:val="0"/>
                              <w:divBdr>
                                <w:top w:val="none" w:sz="0" w:space="0" w:color="auto"/>
                                <w:left w:val="none" w:sz="0" w:space="0" w:color="auto"/>
                                <w:bottom w:val="none" w:sz="0" w:space="0" w:color="auto"/>
                                <w:right w:val="none" w:sz="0" w:space="0" w:color="auto"/>
                              </w:divBdr>
                            </w:div>
                          </w:divsChild>
                        </w:div>
                        <w:div w:id="1747527590">
                          <w:marLeft w:val="0"/>
                          <w:marRight w:val="0"/>
                          <w:marTop w:val="0"/>
                          <w:marBottom w:val="0"/>
                          <w:divBdr>
                            <w:top w:val="none" w:sz="0" w:space="0" w:color="auto"/>
                            <w:left w:val="none" w:sz="0" w:space="0" w:color="auto"/>
                            <w:bottom w:val="none" w:sz="0" w:space="0" w:color="auto"/>
                            <w:right w:val="none" w:sz="0" w:space="0" w:color="auto"/>
                          </w:divBdr>
                          <w:divsChild>
                            <w:div w:id="549266270">
                              <w:marLeft w:val="0"/>
                              <w:marRight w:val="0"/>
                              <w:marTop w:val="0"/>
                              <w:marBottom w:val="0"/>
                              <w:divBdr>
                                <w:top w:val="none" w:sz="0" w:space="0" w:color="auto"/>
                                <w:left w:val="none" w:sz="0" w:space="0" w:color="auto"/>
                                <w:bottom w:val="none" w:sz="0" w:space="0" w:color="auto"/>
                                <w:right w:val="none" w:sz="0" w:space="0" w:color="auto"/>
                              </w:divBdr>
                            </w:div>
                            <w:div w:id="1481071051">
                              <w:marLeft w:val="0"/>
                              <w:marRight w:val="0"/>
                              <w:marTop w:val="0"/>
                              <w:marBottom w:val="0"/>
                              <w:divBdr>
                                <w:top w:val="none" w:sz="0" w:space="0" w:color="auto"/>
                                <w:left w:val="none" w:sz="0" w:space="0" w:color="auto"/>
                                <w:bottom w:val="none" w:sz="0" w:space="0" w:color="auto"/>
                                <w:right w:val="none" w:sz="0" w:space="0" w:color="auto"/>
                              </w:divBdr>
                            </w:div>
                          </w:divsChild>
                        </w:div>
                        <w:div w:id="395327256">
                          <w:marLeft w:val="0"/>
                          <w:marRight w:val="0"/>
                          <w:marTop w:val="0"/>
                          <w:marBottom w:val="0"/>
                          <w:divBdr>
                            <w:top w:val="none" w:sz="0" w:space="0" w:color="auto"/>
                            <w:left w:val="none" w:sz="0" w:space="0" w:color="auto"/>
                            <w:bottom w:val="none" w:sz="0" w:space="0" w:color="auto"/>
                            <w:right w:val="none" w:sz="0" w:space="0" w:color="auto"/>
                          </w:divBdr>
                          <w:divsChild>
                            <w:div w:id="827748193">
                              <w:marLeft w:val="0"/>
                              <w:marRight w:val="0"/>
                              <w:marTop w:val="0"/>
                              <w:marBottom w:val="0"/>
                              <w:divBdr>
                                <w:top w:val="none" w:sz="0" w:space="0" w:color="auto"/>
                                <w:left w:val="none" w:sz="0" w:space="0" w:color="auto"/>
                                <w:bottom w:val="none" w:sz="0" w:space="0" w:color="auto"/>
                                <w:right w:val="none" w:sz="0" w:space="0" w:color="auto"/>
                              </w:divBdr>
                            </w:div>
                          </w:divsChild>
                        </w:div>
                        <w:div w:id="1077170039">
                          <w:marLeft w:val="0"/>
                          <w:marRight w:val="0"/>
                          <w:marTop w:val="0"/>
                          <w:marBottom w:val="0"/>
                          <w:divBdr>
                            <w:top w:val="none" w:sz="0" w:space="0" w:color="auto"/>
                            <w:left w:val="none" w:sz="0" w:space="0" w:color="auto"/>
                            <w:bottom w:val="none" w:sz="0" w:space="0" w:color="auto"/>
                            <w:right w:val="none" w:sz="0" w:space="0" w:color="auto"/>
                          </w:divBdr>
                          <w:divsChild>
                            <w:div w:id="657272296">
                              <w:marLeft w:val="0"/>
                              <w:marRight w:val="0"/>
                              <w:marTop w:val="0"/>
                              <w:marBottom w:val="0"/>
                              <w:divBdr>
                                <w:top w:val="none" w:sz="0" w:space="0" w:color="auto"/>
                                <w:left w:val="none" w:sz="0" w:space="0" w:color="auto"/>
                                <w:bottom w:val="none" w:sz="0" w:space="0" w:color="auto"/>
                                <w:right w:val="none" w:sz="0" w:space="0" w:color="auto"/>
                              </w:divBdr>
                            </w:div>
                          </w:divsChild>
                        </w:div>
                        <w:div w:id="1715156737">
                          <w:marLeft w:val="0"/>
                          <w:marRight w:val="0"/>
                          <w:marTop w:val="0"/>
                          <w:marBottom w:val="0"/>
                          <w:divBdr>
                            <w:top w:val="none" w:sz="0" w:space="0" w:color="auto"/>
                            <w:left w:val="none" w:sz="0" w:space="0" w:color="auto"/>
                            <w:bottom w:val="none" w:sz="0" w:space="0" w:color="auto"/>
                            <w:right w:val="none" w:sz="0" w:space="0" w:color="auto"/>
                          </w:divBdr>
                          <w:divsChild>
                            <w:div w:id="424036760">
                              <w:marLeft w:val="0"/>
                              <w:marRight w:val="0"/>
                              <w:marTop w:val="0"/>
                              <w:marBottom w:val="0"/>
                              <w:divBdr>
                                <w:top w:val="none" w:sz="0" w:space="0" w:color="auto"/>
                                <w:left w:val="none" w:sz="0" w:space="0" w:color="auto"/>
                                <w:bottom w:val="none" w:sz="0" w:space="0" w:color="auto"/>
                                <w:right w:val="none" w:sz="0" w:space="0" w:color="auto"/>
                              </w:divBdr>
                            </w:div>
                          </w:divsChild>
                        </w:div>
                        <w:div w:id="95640603">
                          <w:marLeft w:val="0"/>
                          <w:marRight w:val="0"/>
                          <w:marTop w:val="0"/>
                          <w:marBottom w:val="0"/>
                          <w:divBdr>
                            <w:top w:val="none" w:sz="0" w:space="0" w:color="auto"/>
                            <w:left w:val="none" w:sz="0" w:space="0" w:color="auto"/>
                            <w:bottom w:val="none" w:sz="0" w:space="0" w:color="auto"/>
                            <w:right w:val="none" w:sz="0" w:space="0" w:color="auto"/>
                          </w:divBdr>
                          <w:divsChild>
                            <w:div w:id="788164162">
                              <w:marLeft w:val="0"/>
                              <w:marRight w:val="0"/>
                              <w:marTop w:val="0"/>
                              <w:marBottom w:val="0"/>
                              <w:divBdr>
                                <w:top w:val="none" w:sz="0" w:space="0" w:color="auto"/>
                                <w:left w:val="none" w:sz="0" w:space="0" w:color="auto"/>
                                <w:bottom w:val="none" w:sz="0" w:space="0" w:color="auto"/>
                                <w:right w:val="none" w:sz="0" w:space="0" w:color="auto"/>
                              </w:divBdr>
                            </w:div>
                          </w:divsChild>
                        </w:div>
                        <w:div w:id="256596649">
                          <w:marLeft w:val="0"/>
                          <w:marRight w:val="0"/>
                          <w:marTop w:val="0"/>
                          <w:marBottom w:val="0"/>
                          <w:divBdr>
                            <w:top w:val="none" w:sz="0" w:space="0" w:color="auto"/>
                            <w:left w:val="none" w:sz="0" w:space="0" w:color="auto"/>
                            <w:bottom w:val="none" w:sz="0" w:space="0" w:color="auto"/>
                            <w:right w:val="none" w:sz="0" w:space="0" w:color="auto"/>
                          </w:divBdr>
                          <w:divsChild>
                            <w:div w:id="724331234">
                              <w:marLeft w:val="0"/>
                              <w:marRight w:val="0"/>
                              <w:marTop w:val="0"/>
                              <w:marBottom w:val="0"/>
                              <w:divBdr>
                                <w:top w:val="none" w:sz="0" w:space="0" w:color="auto"/>
                                <w:left w:val="none" w:sz="0" w:space="0" w:color="auto"/>
                                <w:bottom w:val="none" w:sz="0" w:space="0" w:color="auto"/>
                                <w:right w:val="none" w:sz="0" w:space="0" w:color="auto"/>
                              </w:divBdr>
                            </w:div>
                          </w:divsChild>
                        </w:div>
                        <w:div w:id="1917082981">
                          <w:marLeft w:val="0"/>
                          <w:marRight w:val="0"/>
                          <w:marTop w:val="0"/>
                          <w:marBottom w:val="0"/>
                          <w:divBdr>
                            <w:top w:val="none" w:sz="0" w:space="0" w:color="auto"/>
                            <w:left w:val="none" w:sz="0" w:space="0" w:color="auto"/>
                            <w:bottom w:val="none" w:sz="0" w:space="0" w:color="auto"/>
                            <w:right w:val="none" w:sz="0" w:space="0" w:color="auto"/>
                          </w:divBdr>
                          <w:divsChild>
                            <w:div w:id="586037475">
                              <w:marLeft w:val="0"/>
                              <w:marRight w:val="0"/>
                              <w:marTop w:val="0"/>
                              <w:marBottom w:val="0"/>
                              <w:divBdr>
                                <w:top w:val="none" w:sz="0" w:space="0" w:color="auto"/>
                                <w:left w:val="none" w:sz="0" w:space="0" w:color="auto"/>
                                <w:bottom w:val="none" w:sz="0" w:space="0" w:color="auto"/>
                                <w:right w:val="none" w:sz="0" w:space="0" w:color="auto"/>
                              </w:divBdr>
                            </w:div>
                          </w:divsChild>
                        </w:div>
                        <w:div w:id="32076075">
                          <w:marLeft w:val="0"/>
                          <w:marRight w:val="0"/>
                          <w:marTop w:val="0"/>
                          <w:marBottom w:val="0"/>
                          <w:divBdr>
                            <w:top w:val="none" w:sz="0" w:space="0" w:color="auto"/>
                            <w:left w:val="none" w:sz="0" w:space="0" w:color="auto"/>
                            <w:bottom w:val="none" w:sz="0" w:space="0" w:color="auto"/>
                            <w:right w:val="none" w:sz="0" w:space="0" w:color="auto"/>
                          </w:divBdr>
                          <w:divsChild>
                            <w:div w:id="397630037">
                              <w:marLeft w:val="0"/>
                              <w:marRight w:val="0"/>
                              <w:marTop w:val="0"/>
                              <w:marBottom w:val="0"/>
                              <w:divBdr>
                                <w:top w:val="none" w:sz="0" w:space="0" w:color="auto"/>
                                <w:left w:val="none" w:sz="0" w:space="0" w:color="auto"/>
                                <w:bottom w:val="none" w:sz="0" w:space="0" w:color="auto"/>
                                <w:right w:val="none" w:sz="0" w:space="0" w:color="auto"/>
                              </w:divBdr>
                            </w:div>
                          </w:divsChild>
                        </w:div>
                        <w:div w:id="1574004016">
                          <w:marLeft w:val="0"/>
                          <w:marRight w:val="0"/>
                          <w:marTop w:val="0"/>
                          <w:marBottom w:val="0"/>
                          <w:divBdr>
                            <w:top w:val="none" w:sz="0" w:space="0" w:color="auto"/>
                            <w:left w:val="none" w:sz="0" w:space="0" w:color="auto"/>
                            <w:bottom w:val="none" w:sz="0" w:space="0" w:color="auto"/>
                            <w:right w:val="none" w:sz="0" w:space="0" w:color="auto"/>
                          </w:divBdr>
                          <w:divsChild>
                            <w:div w:id="868370373">
                              <w:marLeft w:val="0"/>
                              <w:marRight w:val="0"/>
                              <w:marTop w:val="0"/>
                              <w:marBottom w:val="0"/>
                              <w:divBdr>
                                <w:top w:val="none" w:sz="0" w:space="0" w:color="auto"/>
                                <w:left w:val="none" w:sz="0" w:space="0" w:color="auto"/>
                                <w:bottom w:val="none" w:sz="0" w:space="0" w:color="auto"/>
                                <w:right w:val="none" w:sz="0" w:space="0" w:color="auto"/>
                              </w:divBdr>
                            </w:div>
                          </w:divsChild>
                        </w:div>
                        <w:div w:id="138693244">
                          <w:marLeft w:val="0"/>
                          <w:marRight w:val="0"/>
                          <w:marTop w:val="0"/>
                          <w:marBottom w:val="0"/>
                          <w:divBdr>
                            <w:top w:val="none" w:sz="0" w:space="0" w:color="auto"/>
                            <w:left w:val="none" w:sz="0" w:space="0" w:color="auto"/>
                            <w:bottom w:val="none" w:sz="0" w:space="0" w:color="auto"/>
                            <w:right w:val="none" w:sz="0" w:space="0" w:color="auto"/>
                          </w:divBdr>
                          <w:divsChild>
                            <w:div w:id="154302803">
                              <w:marLeft w:val="0"/>
                              <w:marRight w:val="0"/>
                              <w:marTop w:val="0"/>
                              <w:marBottom w:val="0"/>
                              <w:divBdr>
                                <w:top w:val="none" w:sz="0" w:space="0" w:color="auto"/>
                                <w:left w:val="none" w:sz="0" w:space="0" w:color="auto"/>
                                <w:bottom w:val="none" w:sz="0" w:space="0" w:color="auto"/>
                                <w:right w:val="none" w:sz="0" w:space="0" w:color="auto"/>
                              </w:divBdr>
                            </w:div>
                          </w:divsChild>
                        </w:div>
                        <w:div w:id="410321585">
                          <w:marLeft w:val="0"/>
                          <w:marRight w:val="0"/>
                          <w:marTop w:val="0"/>
                          <w:marBottom w:val="0"/>
                          <w:divBdr>
                            <w:top w:val="none" w:sz="0" w:space="0" w:color="auto"/>
                            <w:left w:val="none" w:sz="0" w:space="0" w:color="auto"/>
                            <w:bottom w:val="none" w:sz="0" w:space="0" w:color="auto"/>
                            <w:right w:val="none" w:sz="0" w:space="0" w:color="auto"/>
                          </w:divBdr>
                          <w:divsChild>
                            <w:div w:id="632368088">
                              <w:marLeft w:val="0"/>
                              <w:marRight w:val="0"/>
                              <w:marTop w:val="0"/>
                              <w:marBottom w:val="0"/>
                              <w:divBdr>
                                <w:top w:val="none" w:sz="0" w:space="0" w:color="auto"/>
                                <w:left w:val="none" w:sz="0" w:space="0" w:color="auto"/>
                                <w:bottom w:val="none" w:sz="0" w:space="0" w:color="auto"/>
                                <w:right w:val="none" w:sz="0" w:space="0" w:color="auto"/>
                              </w:divBdr>
                            </w:div>
                          </w:divsChild>
                        </w:div>
                        <w:div w:id="1894384115">
                          <w:marLeft w:val="0"/>
                          <w:marRight w:val="0"/>
                          <w:marTop w:val="0"/>
                          <w:marBottom w:val="0"/>
                          <w:divBdr>
                            <w:top w:val="none" w:sz="0" w:space="0" w:color="auto"/>
                            <w:left w:val="none" w:sz="0" w:space="0" w:color="auto"/>
                            <w:bottom w:val="none" w:sz="0" w:space="0" w:color="auto"/>
                            <w:right w:val="none" w:sz="0" w:space="0" w:color="auto"/>
                          </w:divBdr>
                          <w:divsChild>
                            <w:div w:id="1109814579">
                              <w:marLeft w:val="0"/>
                              <w:marRight w:val="0"/>
                              <w:marTop w:val="0"/>
                              <w:marBottom w:val="0"/>
                              <w:divBdr>
                                <w:top w:val="none" w:sz="0" w:space="0" w:color="auto"/>
                                <w:left w:val="none" w:sz="0" w:space="0" w:color="auto"/>
                                <w:bottom w:val="none" w:sz="0" w:space="0" w:color="auto"/>
                                <w:right w:val="none" w:sz="0" w:space="0" w:color="auto"/>
                              </w:divBdr>
                            </w:div>
                          </w:divsChild>
                        </w:div>
                        <w:div w:id="1594320453">
                          <w:marLeft w:val="0"/>
                          <w:marRight w:val="0"/>
                          <w:marTop w:val="0"/>
                          <w:marBottom w:val="0"/>
                          <w:divBdr>
                            <w:top w:val="none" w:sz="0" w:space="0" w:color="auto"/>
                            <w:left w:val="none" w:sz="0" w:space="0" w:color="auto"/>
                            <w:bottom w:val="none" w:sz="0" w:space="0" w:color="auto"/>
                            <w:right w:val="none" w:sz="0" w:space="0" w:color="auto"/>
                          </w:divBdr>
                          <w:divsChild>
                            <w:div w:id="1622373800">
                              <w:marLeft w:val="0"/>
                              <w:marRight w:val="0"/>
                              <w:marTop w:val="0"/>
                              <w:marBottom w:val="0"/>
                              <w:divBdr>
                                <w:top w:val="none" w:sz="0" w:space="0" w:color="auto"/>
                                <w:left w:val="none" w:sz="0" w:space="0" w:color="auto"/>
                                <w:bottom w:val="none" w:sz="0" w:space="0" w:color="auto"/>
                                <w:right w:val="none" w:sz="0" w:space="0" w:color="auto"/>
                              </w:divBdr>
                            </w:div>
                          </w:divsChild>
                        </w:div>
                        <w:div w:id="1439791133">
                          <w:marLeft w:val="0"/>
                          <w:marRight w:val="0"/>
                          <w:marTop w:val="0"/>
                          <w:marBottom w:val="0"/>
                          <w:divBdr>
                            <w:top w:val="none" w:sz="0" w:space="0" w:color="auto"/>
                            <w:left w:val="none" w:sz="0" w:space="0" w:color="auto"/>
                            <w:bottom w:val="none" w:sz="0" w:space="0" w:color="auto"/>
                            <w:right w:val="none" w:sz="0" w:space="0" w:color="auto"/>
                          </w:divBdr>
                          <w:divsChild>
                            <w:div w:id="427508439">
                              <w:marLeft w:val="0"/>
                              <w:marRight w:val="0"/>
                              <w:marTop w:val="0"/>
                              <w:marBottom w:val="0"/>
                              <w:divBdr>
                                <w:top w:val="none" w:sz="0" w:space="0" w:color="auto"/>
                                <w:left w:val="none" w:sz="0" w:space="0" w:color="auto"/>
                                <w:bottom w:val="none" w:sz="0" w:space="0" w:color="auto"/>
                                <w:right w:val="none" w:sz="0" w:space="0" w:color="auto"/>
                              </w:divBdr>
                            </w:div>
                          </w:divsChild>
                        </w:div>
                        <w:div w:id="2075741257">
                          <w:marLeft w:val="0"/>
                          <w:marRight w:val="0"/>
                          <w:marTop w:val="0"/>
                          <w:marBottom w:val="0"/>
                          <w:divBdr>
                            <w:top w:val="none" w:sz="0" w:space="0" w:color="auto"/>
                            <w:left w:val="none" w:sz="0" w:space="0" w:color="auto"/>
                            <w:bottom w:val="none" w:sz="0" w:space="0" w:color="auto"/>
                            <w:right w:val="none" w:sz="0" w:space="0" w:color="auto"/>
                          </w:divBdr>
                          <w:divsChild>
                            <w:div w:id="23331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7946137">
          <w:marLeft w:val="0"/>
          <w:marRight w:val="0"/>
          <w:marTop w:val="0"/>
          <w:marBottom w:val="0"/>
          <w:divBdr>
            <w:top w:val="none" w:sz="0" w:space="0" w:color="auto"/>
            <w:left w:val="none" w:sz="0" w:space="0" w:color="auto"/>
            <w:bottom w:val="none" w:sz="0" w:space="0" w:color="auto"/>
            <w:right w:val="none" w:sz="0" w:space="0" w:color="auto"/>
          </w:divBdr>
        </w:div>
        <w:div w:id="1297834320">
          <w:marLeft w:val="0"/>
          <w:marRight w:val="0"/>
          <w:marTop w:val="0"/>
          <w:marBottom w:val="0"/>
          <w:divBdr>
            <w:top w:val="none" w:sz="0" w:space="0" w:color="auto"/>
            <w:left w:val="none" w:sz="0" w:space="0" w:color="auto"/>
            <w:bottom w:val="none" w:sz="0" w:space="0" w:color="auto"/>
            <w:right w:val="none" w:sz="0" w:space="0" w:color="auto"/>
          </w:divBdr>
        </w:div>
        <w:div w:id="1663659688">
          <w:marLeft w:val="0"/>
          <w:marRight w:val="0"/>
          <w:marTop w:val="0"/>
          <w:marBottom w:val="0"/>
          <w:divBdr>
            <w:top w:val="none" w:sz="0" w:space="0" w:color="auto"/>
            <w:left w:val="none" w:sz="0" w:space="0" w:color="auto"/>
            <w:bottom w:val="none" w:sz="0" w:space="0" w:color="auto"/>
            <w:right w:val="none" w:sz="0" w:space="0" w:color="auto"/>
          </w:divBdr>
        </w:div>
        <w:div w:id="1583876396">
          <w:marLeft w:val="0"/>
          <w:marRight w:val="0"/>
          <w:marTop w:val="0"/>
          <w:marBottom w:val="0"/>
          <w:divBdr>
            <w:top w:val="none" w:sz="0" w:space="0" w:color="auto"/>
            <w:left w:val="none" w:sz="0" w:space="0" w:color="auto"/>
            <w:bottom w:val="none" w:sz="0" w:space="0" w:color="auto"/>
            <w:right w:val="none" w:sz="0" w:space="0" w:color="auto"/>
          </w:divBdr>
          <w:divsChild>
            <w:div w:id="287977234">
              <w:marLeft w:val="0"/>
              <w:marRight w:val="0"/>
              <w:marTop w:val="240"/>
              <w:marBottom w:val="240"/>
              <w:divBdr>
                <w:top w:val="none" w:sz="0" w:space="0" w:color="auto"/>
                <w:left w:val="none" w:sz="0" w:space="0" w:color="auto"/>
                <w:bottom w:val="none" w:sz="0" w:space="0" w:color="auto"/>
                <w:right w:val="none" w:sz="0" w:space="0" w:color="auto"/>
              </w:divBdr>
              <w:divsChild>
                <w:div w:id="1477335340">
                  <w:marLeft w:val="0"/>
                  <w:marRight w:val="0"/>
                  <w:marTop w:val="0"/>
                  <w:marBottom w:val="0"/>
                  <w:divBdr>
                    <w:top w:val="none" w:sz="0" w:space="0" w:color="auto"/>
                    <w:left w:val="none" w:sz="0" w:space="0" w:color="auto"/>
                    <w:bottom w:val="single" w:sz="12" w:space="0" w:color="4F4F4F"/>
                    <w:right w:val="none" w:sz="0" w:space="0" w:color="auto"/>
                  </w:divBdr>
                </w:div>
                <w:div w:id="420638689">
                  <w:marLeft w:val="0"/>
                  <w:marRight w:val="0"/>
                  <w:marTop w:val="150"/>
                  <w:marBottom w:val="60"/>
                  <w:divBdr>
                    <w:top w:val="none" w:sz="0" w:space="0" w:color="auto"/>
                    <w:left w:val="none" w:sz="0" w:space="0" w:color="auto"/>
                    <w:bottom w:val="none" w:sz="0" w:space="0" w:color="auto"/>
                    <w:right w:val="none" w:sz="0" w:space="0" w:color="auto"/>
                  </w:divBdr>
                </w:div>
                <w:div w:id="97094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946594">
          <w:marLeft w:val="0"/>
          <w:marRight w:val="0"/>
          <w:marTop w:val="0"/>
          <w:marBottom w:val="0"/>
          <w:divBdr>
            <w:top w:val="none" w:sz="0" w:space="0" w:color="auto"/>
            <w:left w:val="none" w:sz="0" w:space="0" w:color="auto"/>
            <w:bottom w:val="none" w:sz="0" w:space="0" w:color="auto"/>
            <w:right w:val="none" w:sz="0" w:space="0" w:color="auto"/>
          </w:divBdr>
        </w:div>
        <w:div w:id="1436898015">
          <w:marLeft w:val="0"/>
          <w:marRight w:val="0"/>
          <w:marTop w:val="240"/>
          <w:marBottom w:val="240"/>
          <w:divBdr>
            <w:top w:val="none" w:sz="0" w:space="0" w:color="auto"/>
            <w:left w:val="none" w:sz="0" w:space="0" w:color="auto"/>
            <w:bottom w:val="none" w:sz="0" w:space="0" w:color="auto"/>
            <w:right w:val="none" w:sz="0" w:space="0" w:color="auto"/>
          </w:divBdr>
          <w:divsChild>
            <w:div w:id="1744064094">
              <w:marLeft w:val="0"/>
              <w:marRight w:val="0"/>
              <w:marTop w:val="0"/>
              <w:marBottom w:val="0"/>
              <w:divBdr>
                <w:top w:val="none" w:sz="0" w:space="0" w:color="auto"/>
                <w:left w:val="none" w:sz="0" w:space="0" w:color="auto"/>
                <w:bottom w:val="none" w:sz="0" w:space="0" w:color="auto"/>
                <w:right w:val="none" w:sz="0" w:space="0" w:color="auto"/>
              </w:divBdr>
            </w:div>
            <w:div w:id="1707363599">
              <w:marLeft w:val="0"/>
              <w:marRight w:val="0"/>
              <w:marTop w:val="0"/>
              <w:marBottom w:val="0"/>
              <w:divBdr>
                <w:top w:val="none" w:sz="0" w:space="0" w:color="auto"/>
                <w:left w:val="none" w:sz="0" w:space="0" w:color="auto"/>
                <w:bottom w:val="none" w:sz="0" w:space="0" w:color="auto"/>
                <w:right w:val="none" w:sz="0" w:space="0" w:color="auto"/>
              </w:divBdr>
              <w:divsChild>
                <w:div w:id="12585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249115">
          <w:marLeft w:val="0"/>
          <w:marRight w:val="0"/>
          <w:marTop w:val="240"/>
          <w:marBottom w:val="240"/>
          <w:divBdr>
            <w:top w:val="none" w:sz="0" w:space="0" w:color="auto"/>
            <w:left w:val="none" w:sz="0" w:space="0" w:color="auto"/>
            <w:bottom w:val="none" w:sz="0" w:space="0" w:color="auto"/>
            <w:right w:val="none" w:sz="0" w:space="0" w:color="auto"/>
          </w:divBdr>
          <w:divsChild>
            <w:div w:id="1579441561">
              <w:marLeft w:val="0"/>
              <w:marRight w:val="0"/>
              <w:marTop w:val="0"/>
              <w:marBottom w:val="0"/>
              <w:divBdr>
                <w:top w:val="none" w:sz="0" w:space="0" w:color="auto"/>
                <w:left w:val="none" w:sz="0" w:space="0" w:color="auto"/>
                <w:bottom w:val="none" w:sz="0" w:space="0" w:color="auto"/>
                <w:right w:val="none" w:sz="0" w:space="0" w:color="auto"/>
              </w:divBdr>
            </w:div>
            <w:div w:id="567112501">
              <w:marLeft w:val="0"/>
              <w:marRight w:val="0"/>
              <w:marTop w:val="0"/>
              <w:marBottom w:val="0"/>
              <w:divBdr>
                <w:top w:val="none" w:sz="0" w:space="0" w:color="auto"/>
                <w:left w:val="none" w:sz="0" w:space="0" w:color="auto"/>
                <w:bottom w:val="none" w:sz="0" w:space="0" w:color="auto"/>
                <w:right w:val="none" w:sz="0" w:space="0" w:color="auto"/>
              </w:divBdr>
              <w:divsChild>
                <w:div w:id="34347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4531">
          <w:marLeft w:val="0"/>
          <w:marRight w:val="0"/>
          <w:marTop w:val="0"/>
          <w:marBottom w:val="0"/>
          <w:divBdr>
            <w:top w:val="none" w:sz="0" w:space="0" w:color="auto"/>
            <w:left w:val="none" w:sz="0" w:space="0" w:color="auto"/>
            <w:bottom w:val="none" w:sz="0" w:space="0" w:color="auto"/>
            <w:right w:val="none" w:sz="0" w:space="0" w:color="auto"/>
          </w:divBdr>
        </w:div>
        <w:div w:id="1243833500">
          <w:marLeft w:val="0"/>
          <w:marRight w:val="0"/>
          <w:marTop w:val="0"/>
          <w:marBottom w:val="0"/>
          <w:divBdr>
            <w:top w:val="none" w:sz="0" w:space="0" w:color="auto"/>
            <w:left w:val="none" w:sz="0" w:space="0" w:color="auto"/>
            <w:bottom w:val="none" w:sz="0" w:space="0" w:color="auto"/>
            <w:right w:val="none" w:sz="0" w:space="0" w:color="auto"/>
          </w:divBdr>
        </w:div>
        <w:div w:id="1368096519">
          <w:marLeft w:val="0"/>
          <w:marRight w:val="0"/>
          <w:marTop w:val="0"/>
          <w:marBottom w:val="0"/>
          <w:divBdr>
            <w:top w:val="none" w:sz="0" w:space="0" w:color="auto"/>
            <w:left w:val="none" w:sz="0" w:space="0" w:color="auto"/>
            <w:bottom w:val="none" w:sz="0" w:space="0" w:color="auto"/>
            <w:right w:val="none" w:sz="0" w:space="0" w:color="auto"/>
          </w:divBdr>
        </w:div>
        <w:div w:id="1410882611">
          <w:marLeft w:val="0"/>
          <w:marRight w:val="0"/>
          <w:marTop w:val="0"/>
          <w:marBottom w:val="0"/>
          <w:divBdr>
            <w:top w:val="none" w:sz="0" w:space="0" w:color="auto"/>
            <w:left w:val="none" w:sz="0" w:space="0" w:color="auto"/>
            <w:bottom w:val="none" w:sz="0" w:space="0" w:color="auto"/>
            <w:right w:val="none" w:sz="0" w:space="0" w:color="auto"/>
          </w:divBdr>
        </w:div>
        <w:div w:id="796141329">
          <w:marLeft w:val="0"/>
          <w:marRight w:val="0"/>
          <w:marTop w:val="240"/>
          <w:marBottom w:val="240"/>
          <w:divBdr>
            <w:top w:val="none" w:sz="0" w:space="0" w:color="auto"/>
            <w:left w:val="none" w:sz="0" w:space="0" w:color="auto"/>
            <w:bottom w:val="none" w:sz="0" w:space="0" w:color="auto"/>
            <w:right w:val="none" w:sz="0" w:space="0" w:color="auto"/>
          </w:divBdr>
          <w:divsChild>
            <w:div w:id="1119489806">
              <w:marLeft w:val="0"/>
              <w:marRight w:val="0"/>
              <w:marTop w:val="0"/>
              <w:marBottom w:val="0"/>
              <w:divBdr>
                <w:top w:val="none" w:sz="0" w:space="0" w:color="auto"/>
                <w:left w:val="none" w:sz="0" w:space="0" w:color="auto"/>
                <w:bottom w:val="none" w:sz="0" w:space="0" w:color="auto"/>
                <w:right w:val="none" w:sz="0" w:space="0" w:color="auto"/>
              </w:divBdr>
            </w:div>
            <w:div w:id="1082096920">
              <w:marLeft w:val="0"/>
              <w:marRight w:val="0"/>
              <w:marTop w:val="0"/>
              <w:marBottom w:val="0"/>
              <w:divBdr>
                <w:top w:val="none" w:sz="0" w:space="0" w:color="auto"/>
                <w:left w:val="none" w:sz="0" w:space="0" w:color="auto"/>
                <w:bottom w:val="none" w:sz="0" w:space="0" w:color="auto"/>
                <w:right w:val="none" w:sz="0" w:space="0" w:color="auto"/>
              </w:divBdr>
              <w:divsChild>
                <w:div w:id="2049138096">
                  <w:marLeft w:val="0"/>
                  <w:marRight w:val="0"/>
                  <w:marTop w:val="0"/>
                  <w:marBottom w:val="0"/>
                  <w:divBdr>
                    <w:top w:val="none" w:sz="0" w:space="0" w:color="auto"/>
                    <w:left w:val="none" w:sz="0" w:space="0" w:color="auto"/>
                    <w:bottom w:val="none" w:sz="0" w:space="0" w:color="auto"/>
                    <w:right w:val="none" w:sz="0" w:space="0" w:color="auto"/>
                  </w:divBdr>
                  <w:divsChild>
                    <w:div w:id="58846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183140">
          <w:marLeft w:val="0"/>
          <w:marRight w:val="0"/>
          <w:marTop w:val="0"/>
          <w:marBottom w:val="0"/>
          <w:divBdr>
            <w:top w:val="none" w:sz="0" w:space="0" w:color="auto"/>
            <w:left w:val="none" w:sz="0" w:space="0" w:color="auto"/>
            <w:bottom w:val="none" w:sz="0" w:space="0" w:color="auto"/>
            <w:right w:val="none" w:sz="0" w:space="0" w:color="auto"/>
          </w:divBdr>
          <w:divsChild>
            <w:div w:id="1617519337">
              <w:marLeft w:val="0"/>
              <w:marRight w:val="0"/>
              <w:marTop w:val="240"/>
              <w:marBottom w:val="240"/>
              <w:divBdr>
                <w:top w:val="none" w:sz="0" w:space="0" w:color="auto"/>
                <w:left w:val="none" w:sz="0" w:space="0" w:color="auto"/>
                <w:bottom w:val="none" w:sz="0" w:space="0" w:color="auto"/>
                <w:right w:val="none" w:sz="0" w:space="0" w:color="auto"/>
              </w:divBdr>
              <w:divsChild>
                <w:div w:id="1314070260">
                  <w:marLeft w:val="0"/>
                  <w:marRight w:val="0"/>
                  <w:marTop w:val="0"/>
                  <w:marBottom w:val="0"/>
                  <w:divBdr>
                    <w:top w:val="none" w:sz="0" w:space="0" w:color="auto"/>
                    <w:left w:val="none" w:sz="0" w:space="0" w:color="auto"/>
                    <w:bottom w:val="single" w:sz="12" w:space="0" w:color="4F4F4F"/>
                    <w:right w:val="none" w:sz="0" w:space="0" w:color="auto"/>
                  </w:divBdr>
                </w:div>
                <w:div w:id="121851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988039">
          <w:marLeft w:val="0"/>
          <w:marRight w:val="0"/>
          <w:marTop w:val="240"/>
          <w:marBottom w:val="240"/>
          <w:divBdr>
            <w:top w:val="none" w:sz="0" w:space="0" w:color="auto"/>
            <w:left w:val="none" w:sz="0" w:space="0" w:color="auto"/>
            <w:bottom w:val="none" w:sz="0" w:space="0" w:color="auto"/>
            <w:right w:val="none" w:sz="0" w:space="0" w:color="auto"/>
          </w:divBdr>
          <w:divsChild>
            <w:div w:id="1169490022">
              <w:marLeft w:val="0"/>
              <w:marRight w:val="0"/>
              <w:marTop w:val="0"/>
              <w:marBottom w:val="0"/>
              <w:divBdr>
                <w:top w:val="none" w:sz="0" w:space="0" w:color="auto"/>
                <w:left w:val="none" w:sz="0" w:space="0" w:color="auto"/>
                <w:bottom w:val="none" w:sz="0" w:space="0" w:color="auto"/>
                <w:right w:val="none" w:sz="0" w:space="0" w:color="auto"/>
              </w:divBdr>
            </w:div>
            <w:div w:id="1240335266">
              <w:marLeft w:val="0"/>
              <w:marRight w:val="0"/>
              <w:marTop w:val="0"/>
              <w:marBottom w:val="0"/>
              <w:divBdr>
                <w:top w:val="none" w:sz="0" w:space="0" w:color="auto"/>
                <w:left w:val="none" w:sz="0" w:space="0" w:color="auto"/>
                <w:bottom w:val="none" w:sz="0" w:space="0" w:color="auto"/>
                <w:right w:val="none" w:sz="0" w:space="0" w:color="auto"/>
              </w:divBdr>
              <w:divsChild>
                <w:div w:id="1132017626">
                  <w:marLeft w:val="0"/>
                  <w:marRight w:val="0"/>
                  <w:marTop w:val="0"/>
                  <w:marBottom w:val="0"/>
                  <w:divBdr>
                    <w:top w:val="none" w:sz="0" w:space="0" w:color="auto"/>
                    <w:left w:val="none" w:sz="0" w:space="0" w:color="auto"/>
                    <w:bottom w:val="none" w:sz="0" w:space="0" w:color="auto"/>
                    <w:right w:val="none" w:sz="0" w:space="0" w:color="auto"/>
                  </w:divBdr>
                  <w:divsChild>
                    <w:div w:id="1036808261">
                      <w:marLeft w:val="0"/>
                      <w:marRight w:val="0"/>
                      <w:marTop w:val="0"/>
                      <w:marBottom w:val="0"/>
                      <w:divBdr>
                        <w:top w:val="none" w:sz="0" w:space="0" w:color="auto"/>
                        <w:left w:val="none" w:sz="0" w:space="0" w:color="auto"/>
                        <w:bottom w:val="none" w:sz="0" w:space="0" w:color="auto"/>
                        <w:right w:val="none" w:sz="0" w:space="0" w:color="auto"/>
                      </w:divBdr>
                      <w:divsChild>
                        <w:div w:id="554008400">
                          <w:marLeft w:val="0"/>
                          <w:marRight w:val="0"/>
                          <w:marTop w:val="0"/>
                          <w:marBottom w:val="0"/>
                          <w:divBdr>
                            <w:top w:val="none" w:sz="0" w:space="0" w:color="auto"/>
                            <w:left w:val="none" w:sz="0" w:space="0" w:color="auto"/>
                            <w:bottom w:val="none" w:sz="0" w:space="0" w:color="auto"/>
                            <w:right w:val="none" w:sz="0" w:space="0" w:color="auto"/>
                          </w:divBdr>
                          <w:divsChild>
                            <w:div w:id="1101412717">
                              <w:marLeft w:val="0"/>
                              <w:marRight w:val="0"/>
                              <w:marTop w:val="0"/>
                              <w:marBottom w:val="0"/>
                              <w:divBdr>
                                <w:top w:val="none" w:sz="0" w:space="0" w:color="auto"/>
                                <w:left w:val="none" w:sz="0" w:space="0" w:color="auto"/>
                                <w:bottom w:val="none" w:sz="0" w:space="0" w:color="auto"/>
                                <w:right w:val="none" w:sz="0" w:space="0" w:color="auto"/>
                              </w:divBdr>
                            </w:div>
                            <w:div w:id="795492023">
                              <w:marLeft w:val="0"/>
                              <w:marRight w:val="0"/>
                              <w:marTop w:val="0"/>
                              <w:marBottom w:val="0"/>
                              <w:divBdr>
                                <w:top w:val="none" w:sz="0" w:space="0" w:color="auto"/>
                                <w:left w:val="none" w:sz="0" w:space="0" w:color="auto"/>
                                <w:bottom w:val="none" w:sz="0" w:space="0" w:color="auto"/>
                                <w:right w:val="none" w:sz="0" w:space="0" w:color="auto"/>
                              </w:divBdr>
                            </w:div>
                            <w:div w:id="499196979">
                              <w:marLeft w:val="0"/>
                              <w:marRight w:val="0"/>
                              <w:marTop w:val="0"/>
                              <w:marBottom w:val="0"/>
                              <w:divBdr>
                                <w:top w:val="none" w:sz="0" w:space="0" w:color="auto"/>
                                <w:left w:val="none" w:sz="0" w:space="0" w:color="auto"/>
                                <w:bottom w:val="none" w:sz="0" w:space="0" w:color="auto"/>
                                <w:right w:val="none" w:sz="0" w:space="0" w:color="auto"/>
                              </w:divBdr>
                            </w:div>
                            <w:div w:id="1581018861">
                              <w:marLeft w:val="0"/>
                              <w:marRight w:val="0"/>
                              <w:marTop w:val="0"/>
                              <w:marBottom w:val="0"/>
                              <w:divBdr>
                                <w:top w:val="none" w:sz="0" w:space="0" w:color="auto"/>
                                <w:left w:val="none" w:sz="0" w:space="0" w:color="auto"/>
                                <w:bottom w:val="none" w:sz="0" w:space="0" w:color="auto"/>
                                <w:right w:val="none" w:sz="0" w:space="0" w:color="auto"/>
                              </w:divBdr>
                            </w:div>
                          </w:divsChild>
                        </w:div>
                        <w:div w:id="564486841">
                          <w:marLeft w:val="0"/>
                          <w:marRight w:val="0"/>
                          <w:marTop w:val="0"/>
                          <w:marBottom w:val="0"/>
                          <w:divBdr>
                            <w:top w:val="none" w:sz="0" w:space="0" w:color="auto"/>
                            <w:left w:val="none" w:sz="0" w:space="0" w:color="auto"/>
                            <w:bottom w:val="none" w:sz="0" w:space="0" w:color="auto"/>
                            <w:right w:val="none" w:sz="0" w:space="0" w:color="auto"/>
                          </w:divBdr>
                          <w:divsChild>
                            <w:div w:id="1418985788">
                              <w:marLeft w:val="0"/>
                              <w:marRight w:val="0"/>
                              <w:marTop w:val="0"/>
                              <w:marBottom w:val="0"/>
                              <w:divBdr>
                                <w:top w:val="none" w:sz="0" w:space="0" w:color="auto"/>
                                <w:left w:val="none" w:sz="0" w:space="0" w:color="auto"/>
                                <w:bottom w:val="none" w:sz="0" w:space="0" w:color="auto"/>
                                <w:right w:val="none" w:sz="0" w:space="0" w:color="auto"/>
                              </w:divBdr>
                            </w:div>
                            <w:div w:id="1408653618">
                              <w:marLeft w:val="0"/>
                              <w:marRight w:val="0"/>
                              <w:marTop w:val="0"/>
                              <w:marBottom w:val="0"/>
                              <w:divBdr>
                                <w:top w:val="none" w:sz="0" w:space="0" w:color="auto"/>
                                <w:left w:val="none" w:sz="0" w:space="0" w:color="auto"/>
                                <w:bottom w:val="none" w:sz="0" w:space="0" w:color="auto"/>
                                <w:right w:val="none" w:sz="0" w:space="0" w:color="auto"/>
                              </w:divBdr>
                            </w:div>
                            <w:div w:id="1944146340">
                              <w:marLeft w:val="0"/>
                              <w:marRight w:val="0"/>
                              <w:marTop w:val="0"/>
                              <w:marBottom w:val="0"/>
                              <w:divBdr>
                                <w:top w:val="none" w:sz="0" w:space="0" w:color="auto"/>
                                <w:left w:val="none" w:sz="0" w:space="0" w:color="auto"/>
                                <w:bottom w:val="none" w:sz="0" w:space="0" w:color="auto"/>
                                <w:right w:val="none" w:sz="0" w:space="0" w:color="auto"/>
                              </w:divBdr>
                            </w:div>
                          </w:divsChild>
                        </w:div>
                        <w:div w:id="38021409">
                          <w:marLeft w:val="0"/>
                          <w:marRight w:val="0"/>
                          <w:marTop w:val="0"/>
                          <w:marBottom w:val="0"/>
                          <w:divBdr>
                            <w:top w:val="none" w:sz="0" w:space="0" w:color="auto"/>
                            <w:left w:val="none" w:sz="0" w:space="0" w:color="auto"/>
                            <w:bottom w:val="none" w:sz="0" w:space="0" w:color="auto"/>
                            <w:right w:val="none" w:sz="0" w:space="0" w:color="auto"/>
                          </w:divBdr>
                          <w:divsChild>
                            <w:div w:id="2060399823">
                              <w:marLeft w:val="0"/>
                              <w:marRight w:val="0"/>
                              <w:marTop w:val="0"/>
                              <w:marBottom w:val="0"/>
                              <w:divBdr>
                                <w:top w:val="none" w:sz="0" w:space="0" w:color="auto"/>
                                <w:left w:val="none" w:sz="0" w:space="0" w:color="auto"/>
                                <w:bottom w:val="none" w:sz="0" w:space="0" w:color="auto"/>
                                <w:right w:val="none" w:sz="0" w:space="0" w:color="auto"/>
                              </w:divBdr>
                            </w:div>
                            <w:div w:id="229197643">
                              <w:marLeft w:val="0"/>
                              <w:marRight w:val="0"/>
                              <w:marTop w:val="0"/>
                              <w:marBottom w:val="0"/>
                              <w:divBdr>
                                <w:top w:val="none" w:sz="0" w:space="0" w:color="auto"/>
                                <w:left w:val="none" w:sz="0" w:space="0" w:color="auto"/>
                                <w:bottom w:val="none" w:sz="0" w:space="0" w:color="auto"/>
                                <w:right w:val="none" w:sz="0" w:space="0" w:color="auto"/>
                              </w:divBdr>
                            </w:div>
                            <w:div w:id="757750844">
                              <w:marLeft w:val="0"/>
                              <w:marRight w:val="0"/>
                              <w:marTop w:val="0"/>
                              <w:marBottom w:val="0"/>
                              <w:divBdr>
                                <w:top w:val="none" w:sz="0" w:space="0" w:color="auto"/>
                                <w:left w:val="none" w:sz="0" w:space="0" w:color="auto"/>
                                <w:bottom w:val="none" w:sz="0" w:space="0" w:color="auto"/>
                                <w:right w:val="none" w:sz="0" w:space="0" w:color="auto"/>
                              </w:divBdr>
                            </w:div>
                            <w:div w:id="208302738">
                              <w:marLeft w:val="0"/>
                              <w:marRight w:val="0"/>
                              <w:marTop w:val="0"/>
                              <w:marBottom w:val="0"/>
                              <w:divBdr>
                                <w:top w:val="none" w:sz="0" w:space="0" w:color="auto"/>
                                <w:left w:val="none" w:sz="0" w:space="0" w:color="auto"/>
                                <w:bottom w:val="none" w:sz="0" w:space="0" w:color="auto"/>
                                <w:right w:val="none" w:sz="0" w:space="0" w:color="auto"/>
                              </w:divBdr>
                            </w:div>
                          </w:divsChild>
                        </w:div>
                        <w:div w:id="415398050">
                          <w:marLeft w:val="0"/>
                          <w:marRight w:val="0"/>
                          <w:marTop w:val="0"/>
                          <w:marBottom w:val="0"/>
                          <w:divBdr>
                            <w:top w:val="none" w:sz="0" w:space="0" w:color="auto"/>
                            <w:left w:val="none" w:sz="0" w:space="0" w:color="auto"/>
                            <w:bottom w:val="none" w:sz="0" w:space="0" w:color="auto"/>
                            <w:right w:val="none" w:sz="0" w:space="0" w:color="auto"/>
                          </w:divBdr>
                          <w:divsChild>
                            <w:div w:id="1699160732">
                              <w:marLeft w:val="0"/>
                              <w:marRight w:val="0"/>
                              <w:marTop w:val="0"/>
                              <w:marBottom w:val="0"/>
                              <w:divBdr>
                                <w:top w:val="none" w:sz="0" w:space="0" w:color="auto"/>
                                <w:left w:val="none" w:sz="0" w:space="0" w:color="auto"/>
                                <w:bottom w:val="none" w:sz="0" w:space="0" w:color="auto"/>
                                <w:right w:val="none" w:sz="0" w:space="0" w:color="auto"/>
                              </w:divBdr>
                            </w:div>
                            <w:div w:id="1193885448">
                              <w:marLeft w:val="0"/>
                              <w:marRight w:val="0"/>
                              <w:marTop w:val="0"/>
                              <w:marBottom w:val="0"/>
                              <w:divBdr>
                                <w:top w:val="none" w:sz="0" w:space="0" w:color="auto"/>
                                <w:left w:val="none" w:sz="0" w:space="0" w:color="auto"/>
                                <w:bottom w:val="none" w:sz="0" w:space="0" w:color="auto"/>
                                <w:right w:val="none" w:sz="0" w:space="0" w:color="auto"/>
                              </w:divBdr>
                            </w:div>
                            <w:div w:id="840660935">
                              <w:marLeft w:val="0"/>
                              <w:marRight w:val="0"/>
                              <w:marTop w:val="0"/>
                              <w:marBottom w:val="0"/>
                              <w:divBdr>
                                <w:top w:val="none" w:sz="0" w:space="0" w:color="auto"/>
                                <w:left w:val="none" w:sz="0" w:space="0" w:color="auto"/>
                                <w:bottom w:val="none" w:sz="0" w:space="0" w:color="auto"/>
                                <w:right w:val="none" w:sz="0" w:space="0" w:color="auto"/>
                              </w:divBdr>
                            </w:div>
                            <w:div w:id="946624736">
                              <w:marLeft w:val="0"/>
                              <w:marRight w:val="0"/>
                              <w:marTop w:val="0"/>
                              <w:marBottom w:val="0"/>
                              <w:divBdr>
                                <w:top w:val="none" w:sz="0" w:space="0" w:color="auto"/>
                                <w:left w:val="none" w:sz="0" w:space="0" w:color="auto"/>
                                <w:bottom w:val="none" w:sz="0" w:space="0" w:color="auto"/>
                                <w:right w:val="none" w:sz="0" w:space="0" w:color="auto"/>
                              </w:divBdr>
                            </w:div>
                            <w:div w:id="424765863">
                              <w:marLeft w:val="0"/>
                              <w:marRight w:val="0"/>
                              <w:marTop w:val="0"/>
                              <w:marBottom w:val="0"/>
                              <w:divBdr>
                                <w:top w:val="none" w:sz="0" w:space="0" w:color="auto"/>
                                <w:left w:val="none" w:sz="0" w:space="0" w:color="auto"/>
                                <w:bottom w:val="none" w:sz="0" w:space="0" w:color="auto"/>
                                <w:right w:val="none" w:sz="0" w:space="0" w:color="auto"/>
                              </w:divBdr>
                            </w:div>
                            <w:div w:id="1328553089">
                              <w:marLeft w:val="0"/>
                              <w:marRight w:val="0"/>
                              <w:marTop w:val="0"/>
                              <w:marBottom w:val="0"/>
                              <w:divBdr>
                                <w:top w:val="none" w:sz="0" w:space="0" w:color="auto"/>
                                <w:left w:val="none" w:sz="0" w:space="0" w:color="auto"/>
                                <w:bottom w:val="none" w:sz="0" w:space="0" w:color="auto"/>
                                <w:right w:val="none" w:sz="0" w:space="0" w:color="auto"/>
                              </w:divBdr>
                            </w:div>
                            <w:div w:id="451944349">
                              <w:marLeft w:val="0"/>
                              <w:marRight w:val="0"/>
                              <w:marTop w:val="0"/>
                              <w:marBottom w:val="0"/>
                              <w:divBdr>
                                <w:top w:val="none" w:sz="0" w:space="0" w:color="auto"/>
                                <w:left w:val="none" w:sz="0" w:space="0" w:color="auto"/>
                                <w:bottom w:val="none" w:sz="0" w:space="0" w:color="auto"/>
                                <w:right w:val="none" w:sz="0" w:space="0" w:color="auto"/>
                              </w:divBdr>
                            </w:div>
                            <w:div w:id="1216576652">
                              <w:marLeft w:val="0"/>
                              <w:marRight w:val="0"/>
                              <w:marTop w:val="0"/>
                              <w:marBottom w:val="0"/>
                              <w:divBdr>
                                <w:top w:val="none" w:sz="0" w:space="0" w:color="auto"/>
                                <w:left w:val="none" w:sz="0" w:space="0" w:color="auto"/>
                                <w:bottom w:val="none" w:sz="0" w:space="0" w:color="auto"/>
                                <w:right w:val="none" w:sz="0" w:space="0" w:color="auto"/>
                              </w:divBdr>
                            </w:div>
                            <w:div w:id="773524420">
                              <w:marLeft w:val="0"/>
                              <w:marRight w:val="0"/>
                              <w:marTop w:val="0"/>
                              <w:marBottom w:val="0"/>
                              <w:divBdr>
                                <w:top w:val="none" w:sz="0" w:space="0" w:color="auto"/>
                                <w:left w:val="none" w:sz="0" w:space="0" w:color="auto"/>
                                <w:bottom w:val="none" w:sz="0" w:space="0" w:color="auto"/>
                                <w:right w:val="none" w:sz="0" w:space="0" w:color="auto"/>
                              </w:divBdr>
                            </w:div>
                            <w:div w:id="1918512816">
                              <w:marLeft w:val="0"/>
                              <w:marRight w:val="0"/>
                              <w:marTop w:val="0"/>
                              <w:marBottom w:val="0"/>
                              <w:divBdr>
                                <w:top w:val="none" w:sz="0" w:space="0" w:color="auto"/>
                                <w:left w:val="none" w:sz="0" w:space="0" w:color="auto"/>
                                <w:bottom w:val="none" w:sz="0" w:space="0" w:color="auto"/>
                                <w:right w:val="none" w:sz="0" w:space="0" w:color="auto"/>
                              </w:divBdr>
                            </w:div>
                            <w:div w:id="853805770">
                              <w:marLeft w:val="0"/>
                              <w:marRight w:val="0"/>
                              <w:marTop w:val="0"/>
                              <w:marBottom w:val="0"/>
                              <w:divBdr>
                                <w:top w:val="none" w:sz="0" w:space="0" w:color="auto"/>
                                <w:left w:val="none" w:sz="0" w:space="0" w:color="auto"/>
                                <w:bottom w:val="none" w:sz="0" w:space="0" w:color="auto"/>
                                <w:right w:val="none" w:sz="0" w:space="0" w:color="auto"/>
                              </w:divBdr>
                            </w:div>
                            <w:div w:id="1604193179">
                              <w:marLeft w:val="0"/>
                              <w:marRight w:val="0"/>
                              <w:marTop w:val="0"/>
                              <w:marBottom w:val="0"/>
                              <w:divBdr>
                                <w:top w:val="none" w:sz="0" w:space="0" w:color="auto"/>
                                <w:left w:val="none" w:sz="0" w:space="0" w:color="auto"/>
                                <w:bottom w:val="none" w:sz="0" w:space="0" w:color="auto"/>
                                <w:right w:val="none" w:sz="0" w:space="0" w:color="auto"/>
                              </w:divBdr>
                            </w:div>
                            <w:div w:id="1108087767">
                              <w:marLeft w:val="0"/>
                              <w:marRight w:val="0"/>
                              <w:marTop w:val="0"/>
                              <w:marBottom w:val="0"/>
                              <w:divBdr>
                                <w:top w:val="none" w:sz="0" w:space="0" w:color="auto"/>
                                <w:left w:val="none" w:sz="0" w:space="0" w:color="auto"/>
                                <w:bottom w:val="none" w:sz="0" w:space="0" w:color="auto"/>
                                <w:right w:val="none" w:sz="0" w:space="0" w:color="auto"/>
                              </w:divBdr>
                            </w:div>
                            <w:div w:id="692539358">
                              <w:marLeft w:val="0"/>
                              <w:marRight w:val="0"/>
                              <w:marTop w:val="0"/>
                              <w:marBottom w:val="0"/>
                              <w:divBdr>
                                <w:top w:val="none" w:sz="0" w:space="0" w:color="auto"/>
                                <w:left w:val="none" w:sz="0" w:space="0" w:color="auto"/>
                                <w:bottom w:val="none" w:sz="0" w:space="0" w:color="auto"/>
                                <w:right w:val="none" w:sz="0" w:space="0" w:color="auto"/>
                              </w:divBdr>
                            </w:div>
                          </w:divsChild>
                        </w:div>
                        <w:div w:id="2027362115">
                          <w:marLeft w:val="0"/>
                          <w:marRight w:val="0"/>
                          <w:marTop w:val="0"/>
                          <w:marBottom w:val="0"/>
                          <w:divBdr>
                            <w:top w:val="none" w:sz="0" w:space="0" w:color="auto"/>
                            <w:left w:val="none" w:sz="0" w:space="0" w:color="auto"/>
                            <w:bottom w:val="none" w:sz="0" w:space="0" w:color="auto"/>
                            <w:right w:val="none" w:sz="0" w:space="0" w:color="auto"/>
                          </w:divBdr>
                          <w:divsChild>
                            <w:div w:id="2035155074">
                              <w:marLeft w:val="0"/>
                              <w:marRight w:val="0"/>
                              <w:marTop w:val="0"/>
                              <w:marBottom w:val="0"/>
                              <w:divBdr>
                                <w:top w:val="none" w:sz="0" w:space="0" w:color="auto"/>
                                <w:left w:val="none" w:sz="0" w:space="0" w:color="auto"/>
                                <w:bottom w:val="none" w:sz="0" w:space="0" w:color="auto"/>
                                <w:right w:val="none" w:sz="0" w:space="0" w:color="auto"/>
                              </w:divBdr>
                            </w:div>
                            <w:div w:id="248656480">
                              <w:marLeft w:val="0"/>
                              <w:marRight w:val="0"/>
                              <w:marTop w:val="0"/>
                              <w:marBottom w:val="0"/>
                              <w:divBdr>
                                <w:top w:val="none" w:sz="0" w:space="0" w:color="auto"/>
                                <w:left w:val="none" w:sz="0" w:space="0" w:color="auto"/>
                                <w:bottom w:val="none" w:sz="0" w:space="0" w:color="auto"/>
                                <w:right w:val="none" w:sz="0" w:space="0" w:color="auto"/>
                              </w:divBdr>
                            </w:div>
                            <w:div w:id="754399892">
                              <w:marLeft w:val="0"/>
                              <w:marRight w:val="0"/>
                              <w:marTop w:val="0"/>
                              <w:marBottom w:val="0"/>
                              <w:divBdr>
                                <w:top w:val="none" w:sz="0" w:space="0" w:color="auto"/>
                                <w:left w:val="none" w:sz="0" w:space="0" w:color="auto"/>
                                <w:bottom w:val="none" w:sz="0" w:space="0" w:color="auto"/>
                                <w:right w:val="none" w:sz="0" w:space="0" w:color="auto"/>
                              </w:divBdr>
                            </w:div>
                            <w:div w:id="1337535387">
                              <w:marLeft w:val="0"/>
                              <w:marRight w:val="0"/>
                              <w:marTop w:val="0"/>
                              <w:marBottom w:val="0"/>
                              <w:divBdr>
                                <w:top w:val="none" w:sz="0" w:space="0" w:color="auto"/>
                                <w:left w:val="none" w:sz="0" w:space="0" w:color="auto"/>
                                <w:bottom w:val="none" w:sz="0" w:space="0" w:color="auto"/>
                                <w:right w:val="none" w:sz="0" w:space="0" w:color="auto"/>
                              </w:divBdr>
                            </w:div>
                          </w:divsChild>
                        </w:div>
                        <w:div w:id="2008290698">
                          <w:marLeft w:val="0"/>
                          <w:marRight w:val="0"/>
                          <w:marTop w:val="0"/>
                          <w:marBottom w:val="0"/>
                          <w:divBdr>
                            <w:top w:val="none" w:sz="0" w:space="0" w:color="auto"/>
                            <w:left w:val="none" w:sz="0" w:space="0" w:color="auto"/>
                            <w:bottom w:val="none" w:sz="0" w:space="0" w:color="auto"/>
                            <w:right w:val="none" w:sz="0" w:space="0" w:color="auto"/>
                          </w:divBdr>
                          <w:divsChild>
                            <w:div w:id="110714065">
                              <w:marLeft w:val="0"/>
                              <w:marRight w:val="0"/>
                              <w:marTop w:val="0"/>
                              <w:marBottom w:val="0"/>
                              <w:divBdr>
                                <w:top w:val="none" w:sz="0" w:space="0" w:color="auto"/>
                                <w:left w:val="none" w:sz="0" w:space="0" w:color="auto"/>
                                <w:bottom w:val="none" w:sz="0" w:space="0" w:color="auto"/>
                                <w:right w:val="none" w:sz="0" w:space="0" w:color="auto"/>
                              </w:divBdr>
                            </w:div>
                            <w:div w:id="1678341094">
                              <w:marLeft w:val="0"/>
                              <w:marRight w:val="0"/>
                              <w:marTop w:val="0"/>
                              <w:marBottom w:val="0"/>
                              <w:divBdr>
                                <w:top w:val="none" w:sz="0" w:space="0" w:color="auto"/>
                                <w:left w:val="none" w:sz="0" w:space="0" w:color="auto"/>
                                <w:bottom w:val="none" w:sz="0" w:space="0" w:color="auto"/>
                                <w:right w:val="none" w:sz="0" w:space="0" w:color="auto"/>
                              </w:divBdr>
                            </w:div>
                            <w:div w:id="1573738935">
                              <w:marLeft w:val="0"/>
                              <w:marRight w:val="0"/>
                              <w:marTop w:val="0"/>
                              <w:marBottom w:val="0"/>
                              <w:divBdr>
                                <w:top w:val="none" w:sz="0" w:space="0" w:color="auto"/>
                                <w:left w:val="none" w:sz="0" w:space="0" w:color="auto"/>
                                <w:bottom w:val="none" w:sz="0" w:space="0" w:color="auto"/>
                                <w:right w:val="none" w:sz="0" w:space="0" w:color="auto"/>
                              </w:divBdr>
                            </w:div>
                            <w:div w:id="1964924828">
                              <w:marLeft w:val="0"/>
                              <w:marRight w:val="0"/>
                              <w:marTop w:val="0"/>
                              <w:marBottom w:val="0"/>
                              <w:divBdr>
                                <w:top w:val="none" w:sz="0" w:space="0" w:color="auto"/>
                                <w:left w:val="none" w:sz="0" w:space="0" w:color="auto"/>
                                <w:bottom w:val="none" w:sz="0" w:space="0" w:color="auto"/>
                                <w:right w:val="none" w:sz="0" w:space="0" w:color="auto"/>
                              </w:divBdr>
                            </w:div>
                            <w:div w:id="451091486">
                              <w:marLeft w:val="0"/>
                              <w:marRight w:val="0"/>
                              <w:marTop w:val="0"/>
                              <w:marBottom w:val="0"/>
                              <w:divBdr>
                                <w:top w:val="none" w:sz="0" w:space="0" w:color="auto"/>
                                <w:left w:val="none" w:sz="0" w:space="0" w:color="auto"/>
                                <w:bottom w:val="none" w:sz="0" w:space="0" w:color="auto"/>
                                <w:right w:val="none" w:sz="0" w:space="0" w:color="auto"/>
                              </w:divBdr>
                            </w:div>
                            <w:div w:id="1147553377">
                              <w:marLeft w:val="0"/>
                              <w:marRight w:val="0"/>
                              <w:marTop w:val="0"/>
                              <w:marBottom w:val="0"/>
                              <w:divBdr>
                                <w:top w:val="none" w:sz="0" w:space="0" w:color="auto"/>
                                <w:left w:val="none" w:sz="0" w:space="0" w:color="auto"/>
                                <w:bottom w:val="none" w:sz="0" w:space="0" w:color="auto"/>
                                <w:right w:val="none" w:sz="0" w:space="0" w:color="auto"/>
                              </w:divBdr>
                            </w:div>
                            <w:div w:id="146673737">
                              <w:marLeft w:val="0"/>
                              <w:marRight w:val="0"/>
                              <w:marTop w:val="0"/>
                              <w:marBottom w:val="0"/>
                              <w:divBdr>
                                <w:top w:val="none" w:sz="0" w:space="0" w:color="auto"/>
                                <w:left w:val="none" w:sz="0" w:space="0" w:color="auto"/>
                                <w:bottom w:val="none" w:sz="0" w:space="0" w:color="auto"/>
                                <w:right w:val="none" w:sz="0" w:space="0" w:color="auto"/>
                              </w:divBdr>
                            </w:div>
                            <w:div w:id="1398626916">
                              <w:marLeft w:val="0"/>
                              <w:marRight w:val="0"/>
                              <w:marTop w:val="0"/>
                              <w:marBottom w:val="0"/>
                              <w:divBdr>
                                <w:top w:val="none" w:sz="0" w:space="0" w:color="auto"/>
                                <w:left w:val="none" w:sz="0" w:space="0" w:color="auto"/>
                                <w:bottom w:val="none" w:sz="0" w:space="0" w:color="auto"/>
                                <w:right w:val="none" w:sz="0" w:space="0" w:color="auto"/>
                              </w:divBdr>
                            </w:div>
                            <w:div w:id="1619992358">
                              <w:marLeft w:val="0"/>
                              <w:marRight w:val="0"/>
                              <w:marTop w:val="0"/>
                              <w:marBottom w:val="0"/>
                              <w:divBdr>
                                <w:top w:val="none" w:sz="0" w:space="0" w:color="auto"/>
                                <w:left w:val="none" w:sz="0" w:space="0" w:color="auto"/>
                                <w:bottom w:val="none" w:sz="0" w:space="0" w:color="auto"/>
                                <w:right w:val="none" w:sz="0" w:space="0" w:color="auto"/>
                              </w:divBdr>
                            </w:div>
                          </w:divsChild>
                        </w:div>
                        <w:div w:id="1589727169">
                          <w:marLeft w:val="0"/>
                          <w:marRight w:val="0"/>
                          <w:marTop w:val="0"/>
                          <w:marBottom w:val="0"/>
                          <w:divBdr>
                            <w:top w:val="none" w:sz="0" w:space="0" w:color="auto"/>
                            <w:left w:val="none" w:sz="0" w:space="0" w:color="auto"/>
                            <w:bottom w:val="none" w:sz="0" w:space="0" w:color="auto"/>
                            <w:right w:val="none" w:sz="0" w:space="0" w:color="auto"/>
                          </w:divBdr>
                          <w:divsChild>
                            <w:div w:id="1323318077">
                              <w:marLeft w:val="0"/>
                              <w:marRight w:val="0"/>
                              <w:marTop w:val="0"/>
                              <w:marBottom w:val="0"/>
                              <w:divBdr>
                                <w:top w:val="none" w:sz="0" w:space="0" w:color="auto"/>
                                <w:left w:val="none" w:sz="0" w:space="0" w:color="auto"/>
                                <w:bottom w:val="none" w:sz="0" w:space="0" w:color="auto"/>
                                <w:right w:val="none" w:sz="0" w:space="0" w:color="auto"/>
                              </w:divBdr>
                            </w:div>
                            <w:div w:id="768891594">
                              <w:marLeft w:val="0"/>
                              <w:marRight w:val="0"/>
                              <w:marTop w:val="0"/>
                              <w:marBottom w:val="0"/>
                              <w:divBdr>
                                <w:top w:val="none" w:sz="0" w:space="0" w:color="auto"/>
                                <w:left w:val="none" w:sz="0" w:space="0" w:color="auto"/>
                                <w:bottom w:val="none" w:sz="0" w:space="0" w:color="auto"/>
                                <w:right w:val="none" w:sz="0" w:space="0" w:color="auto"/>
                              </w:divBdr>
                            </w:div>
                            <w:div w:id="626593106">
                              <w:marLeft w:val="0"/>
                              <w:marRight w:val="0"/>
                              <w:marTop w:val="0"/>
                              <w:marBottom w:val="0"/>
                              <w:divBdr>
                                <w:top w:val="none" w:sz="0" w:space="0" w:color="auto"/>
                                <w:left w:val="none" w:sz="0" w:space="0" w:color="auto"/>
                                <w:bottom w:val="none" w:sz="0" w:space="0" w:color="auto"/>
                                <w:right w:val="none" w:sz="0" w:space="0" w:color="auto"/>
                              </w:divBdr>
                            </w:div>
                            <w:div w:id="122113576">
                              <w:marLeft w:val="0"/>
                              <w:marRight w:val="0"/>
                              <w:marTop w:val="0"/>
                              <w:marBottom w:val="0"/>
                              <w:divBdr>
                                <w:top w:val="none" w:sz="0" w:space="0" w:color="auto"/>
                                <w:left w:val="none" w:sz="0" w:space="0" w:color="auto"/>
                                <w:bottom w:val="none" w:sz="0" w:space="0" w:color="auto"/>
                                <w:right w:val="none" w:sz="0" w:space="0" w:color="auto"/>
                              </w:divBdr>
                            </w:div>
                            <w:div w:id="5775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5193357">
          <w:marLeft w:val="0"/>
          <w:marRight w:val="0"/>
          <w:marTop w:val="0"/>
          <w:marBottom w:val="0"/>
          <w:divBdr>
            <w:top w:val="none" w:sz="0" w:space="0" w:color="auto"/>
            <w:left w:val="none" w:sz="0" w:space="0" w:color="auto"/>
            <w:bottom w:val="none" w:sz="0" w:space="0" w:color="auto"/>
            <w:right w:val="none" w:sz="0" w:space="0" w:color="auto"/>
          </w:divBdr>
        </w:div>
        <w:div w:id="636186764">
          <w:marLeft w:val="0"/>
          <w:marRight w:val="0"/>
          <w:marTop w:val="240"/>
          <w:marBottom w:val="240"/>
          <w:divBdr>
            <w:top w:val="none" w:sz="0" w:space="0" w:color="auto"/>
            <w:left w:val="none" w:sz="0" w:space="0" w:color="auto"/>
            <w:bottom w:val="none" w:sz="0" w:space="0" w:color="auto"/>
            <w:right w:val="none" w:sz="0" w:space="0" w:color="auto"/>
          </w:divBdr>
          <w:divsChild>
            <w:div w:id="1969431842">
              <w:marLeft w:val="0"/>
              <w:marRight w:val="0"/>
              <w:marTop w:val="0"/>
              <w:marBottom w:val="0"/>
              <w:divBdr>
                <w:top w:val="none" w:sz="0" w:space="0" w:color="auto"/>
                <w:left w:val="none" w:sz="0" w:space="0" w:color="auto"/>
                <w:bottom w:val="none" w:sz="0" w:space="0" w:color="auto"/>
                <w:right w:val="none" w:sz="0" w:space="0" w:color="auto"/>
              </w:divBdr>
            </w:div>
            <w:div w:id="413938207">
              <w:marLeft w:val="0"/>
              <w:marRight w:val="0"/>
              <w:marTop w:val="0"/>
              <w:marBottom w:val="0"/>
              <w:divBdr>
                <w:top w:val="none" w:sz="0" w:space="0" w:color="auto"/>
                <w:left w:val="none" w:sz="0" w:space="0" w:color="auto"/>
                <w:bottom w:val="none" w:sz="0" w:space="0" w:color="auto"/>
                <w:right w:val="none" w:sz="0" w:space="0" w:color="auto"/>
              </w:divBdr>
            </w:div>
            <w:div w:id="1571620426">
              <w:marLeft w:val="0"/>
              <w:marRight w:val="0"/>
              <w:marTop w:val="0"/>
              <w:marBottom w:val="0"/>
              <w:divBdr>
                <w:top w:val="none" w:sz="0" w:space="0" w:color="auto"/>
                <w:left w:val="none" w:sz="0" w:space="0" w:color="auto"/>
                <w:bottom w:val="none" w:sz="0" w:space="0" w:color="auto"/>
                <w:right w:val="none" w:sz="0" w:space="0" w:color="auto"/>
              </w:divBdr>
            </w:div>
            <w:div w:id="1151601320">
              <w:marLeft w:val="0"/>
              <w:marRight w:val="0"/>
              <w:marTop w:val="0"/>
              <w:marBottom w:val="0"/>
              <w:divBdr>
                <w:top w:val="none" w:sz="0" w:space="0" w:color="auto"/>
                <w:left w:val="none" w:sz="0" w:space="0" w:color="auto"/>
                <w:bottom w:val="none" w:sz="0" w:space="0" w:color="auto"/>
                <w:right w:val="none" w:sz="0" w:space="0" w:color="auto"/>
              </w:divBdr>
            </w:div>
            <w:div w:id="1352801392">
              <w:marLeft w:val="0"/>
              <w:marRight w:val="0"/>
              <w:marTop w:val="0"/>
              <w:marBottom w:val="0"/>
              <w:divBdr>
                <w:top w:val="none" w:sz="0" w:space="0" w:color="auto"/>
                <w:left w:val="none" w:sz="0" w:space="0" w:color="auto"/>
                <w:bottom w:val="none" w:sz="0" w:space="0" w:color="auto"/>
                <w:right w:val="none" w:sz="0" w:space="0" w:color="auto"/>
              </w:divBdr>
            </w:div>
            <w:div w:id="1802141451">
              <w:marLeft w:val="0"/>
              <w:marRight w:val="0"/>
              <w:marTop w:val="0"/>
              <w:marBottom w:val="0"/>
              <w:divBdr>
                <w:top w:val="none" w:sz="0" w:space="0" w:color="auto"/>
                <w:left w:val="none" w:sz="0" w:space="0" w:color="auto"/>
                <w:bottom w:val="none" w:sz="0" w:space="0" w:color="auto"/>
                <w:right w:val="none" w:sz="0" w:space="0" w:color="auto"/>
              </w:divBdr>
            </w:div>
            <w:div w:id="2048722233">
              <w:marLeft w:val="0"/>
              <w:marRight w:val="0"/>
              <w:marTop w:val="0"/>
              <w:marBottom w:val="0"/>
              <w:divBdr>
                <w:top w:val="none" w:sz="0" w:space="0" w:color="auto"/>
                <w:left w:val="none" w:sz="0" w:space="0" w:color="auto"/>
                <w:bottom w:val="none" w:sz="0" w:space="0" w:color="auto"/>
                <w:right w:val="none" w:sz="0" w:space="0" w:color="auto"/>
              </w:divBdr>
            </w:div>
            <w:div w:id="1736589060">
              <w:marLeft w:val="0"/>
              <w:marRight w:val="0"/>
              <w:marTop w:val="0"/>
              <w:marBottom w:val="0"/>
              <w:divBdr>
                <w:top w:val="none" w:sz="0" w:space="0" w:color="auto"/>
                <w:left w:val="none" w:sz="0" w:space="0" w:color="auto"/>
                <w:bottom w:val="none" w:sz="0" w:space="0" w:color="auto"/>
                <w:right w:val="none" w:sz="0" w:space="0" w:color="auto"/>
              </w:divBdr>
            </w:div>
            <w:div w:id="1233272427">
              <w:marLeft w:val="0"/>
              <w:marRight w:val="0"/>
              <w:marTop w:val="0"/>
              <w:marBottom w:val="0"/>
              <w:divBdr>
                <w:top w:val="none" w:sz="0" w:space="0" w:color="auto"/>
                <w:left w:val="none" w:sz="0" w:space="0" w:color="auto"/>
                <w:bottom w:val="none" w:sz="0" w:space="0" w:color="auto"/>
                <w:right w:val="none" w:sz="0" w:space="0" w:color="auto"/>
              </w:divBdr>
            </w:div>
            <w:div w:id="839468883">
              <w:marLeft w:val="0"/>
              <w:marRight w:val="0"/>
              <w:marTop w:val="0"/>
              <w:marBottom w:val="0"/>
              <w:divBdr>
                <w:top w:val="none" w:sz="0" w:space="0" w:color="auto"/>
                <w:left w:val="none" w:sz="0" w:space="0" w:color="auto"/>
                <w:bottom w:val="none" w:sz="0" w:space="0" w:color="auto"/>
                <w:right w:val="none" w:sz="0" w:space="0" w:color="auto"/>
              </w:divBdr>
            </w:div>
            <w:div w:id="574438372">
              <w:marLeft w:val="0"/>
              <w:marRight w:val="0"/>
              <w:marTop w:val="0"/>
              <w:marBottom w:val="0"/>
              <w:divBdr>
                <w:top w:val="none" w:sz="0" w:space="0" w:color="auto"/>
                <w:left w:val="none" w:sz="0" w:space="0" w:color="auto"/>
                <w:bottom w:val="none" w:sz="0" w:space="0" w:color="auto"/>
                <w:right w:val="none" w:sz="0" w:space="0" w:color="auto"/>
              </w:divBdr>
            </w:div>
            <w:div w:id="1024786683">
              <w:marLeft w:val="0"/>
              <w:marRight w:val="0"/>
              <w:marTop w:val="0"/>
              <w:marBottom w:val="0"/>
              <w:divBdr>
                <w:top w:val="none" w:sz="0" w:space="0" w:color="auto"/>
                <w:left w:val="none" w:sz="0" w:space="0" w:color="auto"/>
                <w:bottom w:val="none" w:sz="0" w:space="0" w:color="auto"/>
                <w:right w:val="none" w:sz="0" w:space="0" w:color="auto"/>
              </w:divBdr>
            </w:div>
            <w:div w:id="1143735084">
              <w:marLeft w:val="0"/>
              <w:marRight w:val="0"/>
              <w:marTop w:val="0"/>
              <w:marBottom w:val="0"/>
              <w:divBdr>
                <w:top w:val="none" w:sz="0" w:space="0" w:color="auto"/>
                <w:left w:val="none" w:sz="0" w:space="0" w:color="auto"/>
                <w:bottom w:val="none" w:sz="0" w:space="0" w:color="auto"/>
                <w:right w:val="none" w:sz="0" w:space="0" w:color="auto"/>
              </w:divBdr>
            </w:div>
            <w:div w:id="788430830">
              <w:marLeft w:val="0"/>
              <w:marRight w:val="0"/>
              <w:marTop w:val="0"/>
              <w:marBottom w:val="0"/>
              <w:divBdr>
                <w:top w:val="none" w:sz="0" w:space="0" w:color="auto"/>
                <w:left w:val="none" w:sz="0" w:space="0" w:color="auto"/>
                <w:bottom w:val="none" w:sz="0" w:space="0" w:color="auto"/>
                <w:right w:val="none" w:sz="0" w:space="0" w:color="auto"/>
              </w:divBdr>
            </w:div>
            <w:div w:id="599534012">
              <w:marLeft w:val="0"/>
              <w:marRight w:val="0"/>
              <w:marTop w:val="0"/>
              <w:marBottom w:val="0"/>
              <w:divBdr>
                <w:top w:val="none" w:sz="0" w:space="0" w:color="auto"/>
                <w:left w:val="none" w:sz="0" w:space="0" w:color="auto"/>
                <w:bottom w:val="none" w:sz="0" w:space="0" w:color="auto"/>
                <w:right w:val="none" w:sz="0" w:space="0" w:color="auto"/>
              </w:divBdr>
            </w:div>
            <w:div w:id="828325069">
              <w:marLeft w:val="0"/>
              <w:marRight w:val="0"/>
              <w:marTop w:val="0"/>
              <w:marBottom w:val="0"/>
              <w:divBdr>
                <w:top w:val="none" w:sz="0" w:space="0" w:color="auto"/>
                <w:left w:val="none" w:sz="0" w:space="0" w:color="auto"/>
                <w:bottom w:val="none" w:sz="0" w:space="0" w:color="auto"/>
                <w:right w:val="none" w:sz="0" w:space="0" w:color="auto"/>
              </w:divBdr>
            </w:div>
            <w:div w:id="984503762">
              <w:marLeft w:val="0"/>
              <w:marRight w:val="0"/>
              <w:marTop w:val="0"/>
              <w:marBottom w:val="0"/>
              <w:divBdr>
                <w:top w:val="none" w:sz="0" w:space="0" w:color="auto"/>
                <w:left w:val="none" w:sz="0" w:space="0" w:color="auto"/>
                <w:bottom w:val="none" w:sz="0" w:space="0" w:color="auto"/>
                <w:right w:val="none" w:sz="0" w:space="0" w:color="auto"/>
              </w:divBdr>
            </w:div>
            <w:div w:id="3939107">
              <w:marLeft w:val="0"/>
              <w:marRight w:val="0"/>
              <w:marTop w:val="0"/>
              <w:marBottom w:val="0"/>
              <w:divBdr>
                <w:top w:val="none" w:sz="0" w:space="0" w:color="auto"/>
                <w:left w:val="none" w:sz="0" w:space="0" w:color="auto"/>
                <w:bottom w:val="none" w:sz="0" w:space="0" w:color="auto"/>
                <w:right w:val="none" w:sz="0" w:space="0" w:color="auto"/>
              </w:divBdr>
            </w:div>
            <w:div w:id="618688957">
              <w:marLeft w:val="0"/>
              <w:marRight w:val="0"/>
              <w:marTop w:val="0"/>
              <w:marBottom w:val="0"/>
              <w:divBdr>
                <w:top w:val="none" w:sz="0" w:space="0" w:color="auto"/>
                <w:left w:val="none" w:sz="0" w:space="0" w:color="auto"/>
                <w:bottom w:val="none" w:sz="0" w:space="0" w:color="auto"/>
                <w:right w:val="none" w:sz="0" w:space="0" w:color="auto"/>
              </w:divBdr>
            </w:div>
            <w:div w:id="51740379">
              <w:marLeft w:val="0"/>
              <w:marRight w:val="0"/>
              <w:marTop w:val="0"/>
              <w:marBottom w:val="0"/>
              <w:divBdr>
                <w:top w:val="none" w:sz="0" w:space="0" w:color="auto"/>
                <w:left w:val="none" w:sz="0" w:space="0" w:color="auto"/>
                <w:bottom w:val="none" w:sz="0" w:space="0" w:color="auto"/>
                <w:right w:val="none" w:sz="0" w:space="0" w:color="auto"/>
              </w:divBdr>
            </w:div>
            <w:div w:id="1838688862">
              <w:marLeft w:val="0"/>
              <w:marRight w:val="0"/>
              <w:marTop w:val="0"/>
              <w:marBottom w:val="0"/>
              <w:divBdr>
                <w:top w:val="none" w:sz="0" w:space="0" w:color="auto"/>
                <w:left w:val="none" w:sz="0" w:space="0" w:color="auto"/>
                <w:bottom w:val="none" w:sz="0" w:space="0" w:color="auto"/>
                <w:right w:val="none" w:sz="0" w:space="0" w:color="auto"/>
              </w:divBdr>
            </w:div>
            <w:div w:id="1963224409">
              <w:marLeft w:val="0"/>
              <w:marRight w:val="0"/>
              <w:marTop w:val="0"/>
              <w:marBottom w:val="0"/>
              <w:divBdr>
                <w:top w:val="none" w:sz="0" w:space="0" w:color="auto"/>
                <w:left w:val="none" w:sz="0" w:space="0" w:color="auto"/>
                <w:bottom w:val="none" w:sz="0" w:space="0" w:color="auto"/>
                <w:right w:val="none" w:sz="0" w:space="0" w:color="auto"/>
              </w:divBdr>
            </w:div>
            <w:div w:id="1142230578">
              <w:marLeft w:val="0"/>
              <w:marRight w:val="0"/>
              <w:marTop w:val="0"/>
              <w:marBottom w:val="0"/>
              <w:divBdr>
                <w:top w:val="none" w:sz="0" w:space="0" w:color="auto"/>
                <w:left w:val="none" w:sz="0" w:space="0" w:color="auto"/>
                <w:bottom w:val="none" w:sz="0" w:space="0" w:color="auto"/>
                <w:right w:val="none" w:sz="0" w:space="0" w:color="auto"/>
              </w:divBdr>
            </w:div>
            <w:div w:id="273170646">
              <w:marLeft w:val="0"/>
              <w:marRight w:val="0"/>
              <w:marTop w:val="0"/>
              <w:marBottom w:val="0"/>
              <w:divBdr>
                <w:top w:val="none" w:sz="0" w:space="0" w:color="auto"/>
                <w:left w:val="none" w:sz="0" w:space="0" w:color="auto"/>
                <w:bottom w:val="none" w:sz="0" w:space="0" w:color="auto"/>
                <w:right w:val="none" w:sz="0" w:space="0" w:color="auto"/>
              </w:divBdr>
            </w:div>
            <w:div w:id="2118714913">
              <w:marLeft w:val="0"/>
              <w:marRight w:val="0"/>
              <w:marTop w:val="0"/>
              <w:marBottom w:val="0"/>
              <w:divBdr>
                <w:top w:val="none" w:sz="0" w:space="0" w:color="auto"/>
                <w:left w:val="none" w:sz="0" w:space="0" w:color="auto"/>
                <w:bottom w:val="none" w:sz="0" w:space="0" w:color="auto"/>
                <w:right w:val="none" w:sz="0" w:space="0" w:color="auto"/>
              </w:divBdr>
            </w:div>
            <w:div w:id="774594907">
              <w:marLeft w:val="0"/>
              <w:marRight w:val="0"/>
              <w:marTop w:val="0"/>
              <w:marBottom w:val="0"/>
              <w:divBdr>
                <w:top w:val="none" w:sz="0" w:space="0" w:color="auto"/>
                <w:left w:val="none" w:sz="0" w:space="0" w:color="auto"/>
                <w:bottom w:val="none" w:sz="0" w:space="0" w:color="auto"/>
                <w:right w:val="none" w:sz="0" w:space="0" w:color="auto"/>
              </w:divBdr>
            </w:div>
            <w:div w:id="210578429">
              <w:marLeft w:val="0"/>
              <w:marRight w:val="0"/>
              <w:marTop w:val="0"/>
              <w:marBottom w:val="0"/>
              <w:divBdr>
                <w:top w:val="none" w:sz="0" w:space="0" w:color="auto"/>
                <w:left w:val="none" w:sz="0" w:space="0" w:color="auto"/>
                <w:bottom w:val="none" w:sz="0" w:space="0" w:color="auto"/>
                <w:right w:val="none" w:sz="0" w:space="0" w:color="auto"/>
              </w:divBdr>
            </w:div>
          </w:divsChild>
        </w:div>
        <w:div w:id="411045588">
          <w:marLeft w:val="0"/>
          <w:marRight w:val="0"/>
          <w:marTop w:val="0"/>
          <w:marBottom w:val="0"/>
          <w:divBdr>
            <w:top w:val="none" w:sz="0" w:space="0" w:color="auto"/>
            <w:left w:val="none" w:sz="0" w:space="0" w:color="auto"/>
            <w:bottom w:val="none" w:sz="0" w:space="0" w:color="auto"/>
            <w:right w:val="none" w:sz="0" w:space="0" w:color="auto"/>
          </w:divBdr>
          <w:divsChild>
            <w:div w:id="1593858712">
              <w:marLeft w:val="0"/>
              <w:marRight w:val="0"/>
              <w:marTop w:val="240"/>
              <w:marBottom w:val="240"/>
              <w:divBdr>
                <w:top w:val="none" w:sz="0" w:space="0" w:color="auto"/>
                <w:left w:val="none" w:sz="0" w:space="0" w:color="auto"/>
                <w:bottom w:val="none" w:sz="0" w:space="0" w:color="auto"/>
                <w:right w:val="none" w:sz="0" w:space="0" w:color="auto"/>
              </w:divBdr>
              <w:divsChild>
                <w:div w:id="1323464177">
                  <w:marLeft w:val="0"/>
                  <w:marRight w:val="0"/>
                  <w:marTop w:val="0"/>
                  <w:marBottom w:val="0"/>
                  <w:divBdr>
                    <w:top w:val="none" w:sz="0" w:space="0" w:color="auto"/>
                    <w:left w:val="none" w:sz="0" w:space="0" w:color="auto"/>
                    <w:bottom w:val="single" w:sz="12" w:space="0" w:color="4F4F4F"/>
                    <w:right w:val="none" w:sz="0" w:space="0" w:color="auto"/>
                  </w:divBdr>
                </w:div>
                <w:div w:id="1212227616">
                  <w:marLeft w:val="0"/>
                  <w:marRight w:val="0"/>
                  <w:marTop w:val="150"/>
                  <w:marBottom w:val="60"/>
                  <w:divBdr>
                    <w:top w:val="none" w:sz="0" w:space="0" w:color="auto"/>
                    <w:left w:val="none" w:sz="0" w:space="0" w:color="auto"/>
                    <w:bottom w:val="none" w:sz="0" w:space="0" w:color="auto"/>
                    <w:right w:val="none" w:sz="0" w:space="0" w:color="auto"/>
                  </w:divBdr>
                </w:div>
                <w:div w:id="2011371609">
                  <w:marLeft w:val="0"/>
                  <w:marRight w:val="0"/>
                  <w:marTop w:val="0"/>
                  <w:marBottom w:val="0"/>
                  <w:divBdr>
                    <w:top w:val="none" w:sz="0" w:space="0" w:color="auto"/>
                    <w:left w:val="none" w:sz="0" w:space="0" w:color="auto"/>
                    <w:bottom w:val="none" w:sz="0" w:space="0" w:color="auto"/>
                    <w:right w:val="none" w:sz="0" w:space="0" w:color="auto"/>
                  </w:divBdr>
                </w:div>
                <w:div w:id="420299303">
                  <w:marLeft w:val="0"/>
                  <w:marRight w:val="0"/>
                  <w:marTop w:val="0"/>
                  <w:marBottom w:val="0"/>
                  <w:divBdr>
                    <w:top w:val="none" w:sz="0" w:space="0" w:color="auto"/>
                    <w:left w:val="none" w:sz="0" w:space="0" w:color="auto"/>
                    <w:bottom w:val="none" w:sz="0" w:space="0" w:color="auto"/>
                    <w:right w:val="none" w:sz="0" w:space="0" w:color="auto"/>
                  </w:divBdr>
                </w:div>
                <w:div w:id="977800806">
                  <w:marLeft w:val="0"/>
                  <w:marRight w:val="0"/>
                  <w:marTop w:val="0"/>
                  <w:marBottom w:val="0"/>
                  <w:divBdr>
                    <w:top w:val="none" w:sz="0" w:space="0" w:color="auto"/>
                    <w:left w:val="none" w:sz="0" w:space="0" w:color="auto"/>
                    <w:bottom w:val="none" w:sz="0" w:space="0" w:color="auto"/>
                    <w:right w:val="none" w:sz="0" w:space="0" w:color="auto"/>
                  </w:divBdr>
                </w:div>
                <w:div w:id="1785421287">
                  <w:marLeft w:val="0"/>
                  <w:marRight w:val="0"/>
                  <w:marTop w:val="0"/>
                  <w:marBottom w:val="0"/>
                  <w:divBdr>
                    <w:top w:val="none" w:sz="0" w:space="0" w:color="auto"/>
                    <w:left w:val="none" w:sz="0" w:space="0" w:color="auto"/>
                    <w:bottom w:val="none" w:sz="0" w:space="0" w:color="auto"/>
                    <w:right w:val="none" w:sz="0" w:space="0" w:color="auto"/>
                  </w:divBdr>
                </w:div>
                <w:div w:id="185233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128884">
          <w:marLeft w:val="0"/>
          <w:marRight w:val="0"/>
          <w:marTop w:val="0"/>
          <w:marBottom w:val="0"/>
          <w:divBdr>
            <w:top w:val="none" w:sz="0" w:space="0" w:color="auto"/>
            <w:left w:val="none" w:sz="0" w:space="0" w:color="auto"/>
            <w:bottom w:val="none" w:sz="0" w:space="0" w:color="auto"/>
            <w:right w:val="none" w:sz="0" w:space="0" w:color="auto"/>
          </w:divBdr>
          <w:divsChild>
            <w:div w:id="1013653690">
              <w:marLeft w:val="0"/>
              <w:marRight w:val="0"/>
              <w:marTop w:val="240"/>
              <w:marBottom w:val="240"/>
              <w:divBdr>
                <w:top w:val="none" w:sz="0" w:space="0" w:color="auto"/>
                <w:left w:val="none" w:sz="0" w:space="0" w:color="auto"/>
                <w:bottom w:val="none" w:sz="0" w:space="0" w:color="auto"/>
                <w:right w:val="none" w:sz="0" w:space="0" w:color="auto"/>
              </w:divBdr>
              <w:divsChild>
                <w:div w:id="1988825833">
                  <w:marLeft w:val="0"/>
                  <w:marRight w:val="0"/>
                  <w:marTop w:val="0"/>
                  <w:marBottom w:val="0"/>
                  <w:divBdr>
                    <w:top w:val="none" w:sz="0" w:space="0" w:color="auto"/>
                    <w:left w:val="none" w:sz="0" w:space="0" w:color="auto"/>
                    <w:bottom w:val="single" w:sz="12" w:space="0" w:color="4F4F4F"/>
                    <w:right w:val="none" w:sz="0" w:space="0" w:color="auto"/>
                  </w:divBdr>
                </w:div>
                <w:div w:id="212279127">
                  <w:marLeft w:val="0"/>
                  <w:marRight w:val="0"/>
                  <w:marTop w:val="150"/>
                  <w:marBottom w:val="60"/>
                  <w:divBdr>
                    <w:top w:val="none" w:sz="0" w:space="0" w:color="auto"/>
                    <w:left w:val="none" w:sz="0" w:space="0" w:color="auto"/>
                    <w:bottom w:val="none" w:sz="0" w:space="0" w:color="auto"/>
                    <w:right w:val="none" w:sz="0" w:space="0" w:color="auto"/>
                  </w:divBdr>
                </w:div>
                <w:div w:id="90580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703245">
          <w:marLeft w:val="0"/>
          <w:marRight w:val="0"/>
          <w:marTop w:val="240"/>
          <w:marBottom w:val="240"/>
          <w:divBdr>
            <w:top w:val="none" w:sz="0" w:space="0" w:color="auto"/>
            <w:left w:val="none" w:sz="0" w:space="0" w:color="auto"/>
            <w:bottom w:val="none" w:sz="0" w:space="0" w:color="auto"/>
            <w:right w:val="none" w:sz="0" w:space="0" w:color="auto"/>
          </w:divBdr>
          <w:divsChild>
            <w:div w:id="1637838642">
              <w:marLeft w:val="0"/>
              <w:marRight w:val="0"/>
              <w:marTop w:val="0"/>
              <w:marBottom w:val="0"/>
              <w:divBdr>
                <w:top w:val="none" w:sz="0" w:space="0" w:color="auto"/>
                <w:left w:val="none" w:sz="0" w:space="0" w:color="auto"/>
                <w:bottom w:val="none" w:sz="0" w:space="0" w:color="auto"/>
                <w:right w:val="none" w:sz="0" w:space="0" w:color="auto"/>
              </w:divBdr>
            </w:div>
            <w:div w:id="793593931">
              <w:marLeft w:val="0"/>
              <w:marRight w:val="0"/>
              <w:marTop w:val="0"/>
              <w:marBottom w:val="0"/>
              <w:divBdr>
                <w:top w:val="none" w:sz="0" w:space="0" w:color="auto"/>
                <w:left w:val="none" w:sz="0" w:space="0" w:color="auto"/>
                <w:bottom w:val="none" w:sz="0" w:space="0" w:color="auto"/>
                <w:right w:val="none" w:sz="0" w:space="0" w:color="auto"/>
              </w:divBdr>
            </w:div>
          </w:divsChild>
        </w:div>
        <w:div w:id="99496505">
          <w:marLeft w:val="0"/>
          <w:marRight w:val="0"/>
          <w:marTop w:val="240"/>
          <w:marBottom w:val="240"/>
          <w:divBdr>
            <w:top w:val="none" w:sz="0" w:space="0" w:color="auto"/>
            <w:left w:val="none" w:sz="0" w:space="0" w:color="auto"/>
            <w:bottom w:val="none" w:sz="0" w:space="0" w:color="auto"/>
            <w:right w:val="none" w:sz="0" w:space="0" w:color="auto"/>
          </w:divBdr>
          <w:divsChild>
            <w:div w:id="238635744">
              <w:marLeft w:val="0"/>
              <w:marRight w:val="0"/>
              <w:marTop w:val="0"/>
              <w:marBottom w:val="0"/>
              <w:divBdr>
                <w:top w:val="none" w:sz="0" w:space="0" w:color="auto"/>
                <w:left w:val="none" w:sz="0" w:space="0" w:color="auto"/>
                <w:bottom w:val="none" w:sz="0" w:space="0" w:color="auto"/>
                <w:right w:val="none" w:sz="0" w:space="0" w:color="auto"/>
              </w:divBdr>
            </w:div>
            <w:div w:id="764153347">
              <w:marLeft w:val="0"/>
              <w:marRight w:val="0"/>
              <w:marTop w:val="0"/>
              <w:marBottom w:val="0"/>
              <w:divBdr>
                <w:top w:val="none" w:sz="0" w:space="0" w:color="auto"/>
                <w:left w:val="none" w:sz="0" w:space="0" w:color="auto"/>
                <w:bottom w:val="none" w:sz="0" w:space="0" w:color="auto"/>
                <w:right w:val="none" w:sz="0" w:space="0" w:color="auto"/>
              </w:divBdr>
              <w:divsChild>
                <w:div w:id="2066293487">
                  <w:marLeft w:val="0"/>
                  <w:marRight w:val="0"/>
                  <w:marTop w:val="0"/>
                  <w:marBottom w:val="0"/>
                  <w:divBdr>
                    <w:top w:val="none" w:sz="0" w:space="0" w:color="auto"/>
                    <w:left w:val="none" w:sz="0" w:space="0" w:color="auto"/>
                    <w:bottom w:val="none" w:sz="0" w:space="0" w:color="auto"/>
                    <w:right w:val="none" w:sz="0" w:space="0" w:color="auto"/>
                  </w:divBdr>
                  <w:divsChild>
                    <w:div w:id="1727413532">
                      <w:marLeft w:val="0"/>
                      <w:marRight w:val="0"/>
                      <w:marTop w:val="0"/>
                      <w:marBottom w:val="0"/>
                      <w:divBdr>
                        <w:top w:val="none" w:sz="0" w:space="0" w:color="auto"/>
                        <w:left w:val="none" w:sz="0" w:space="0" w:color="auto"/>
                        <w:bottom w:val="none" w:sz="0" w:space="0" w:color="auto"/>
                        <w:right w:val="none" w:sz="0" w:space="0" w:color="auto"/>
                      </w:divBdr>
                      <w:divsChild>
                        <w:div w:id="496262534">
                          <w:marLeft w:val="0"/>
                          <w:marRight w:val="0"/>
                          <w:marTop w:val="0"/>
                          <w:marBottom w:val="0"/>
                          <w:divBdr>
                            <w:top w:val="none" w:sz="0" w:space="0" w:color="auto"/>
                            <w:left w:val="none" w:sz="0" w:space="0" w:color="auto"/>
                            <w:bottom w:val="none" w:sz="0" w:space="0" w:color="auto"/>
                            <w:right w:val="none" w:sz="0" w:space="0" w:color="auto"/>
                          </w:divBdr>
                          <w:divsChild>
                            <w:div w:id="464127724">
                              <w:marLeft w:val="0"/>
                              <w:marRight w:val="0"/>
                              <w:marTop w:val="0"/>
                              <w:marBottom w:val="0"/>
                              <w:divBdr>
                                <w:top w:val="none" w:sz="0" w:space="0" w:color="auto"/>
                                <w:left w:val="none" w:sz="0" w:space="0" w:color="auto"/>
                                <w:bottom w:val="none" w:sz="0" w:space="0" w:color="auto"/>
                                <w:right w:val="none" w:sz="0" w:space="0" w:color="auto"/>
                              </w:divBdr>
                            </w:div>
                          </w:divsChild>
                        </w:div>
                        <w:div w:id="1173649141">
                          <w:marLeft w:val="0"/>
                          <w:marRight w:val="0"/>
                          <w:marTop w:val="0"/>
                          <w:marBottom w:val="0"/>
                          <w:divBdr>
                            <w:top w:val="none" w:sz="0" w:space="0" w:color="auto"/>
                            <w:left w:val="none" w:sz="0" w:space="0" w:color="auto"/>
                            <w:bottom w:val="none" w:sz="0" w:space="0" w:color="auto"/>
                            <w:right w:val="none" w:sz="0" w:space="0" w:color="auto"/>
                          </w:divBdr>
                          <w:divsChild>
                            <w:div w:id="2110467147">
                              <w:marLeft w:val="0"/>
                              <w:marRight w:val="0"/>
                              <w:marTop w:val="0"/>
                              <w:marBottom w:val="0"/>
                              <w:divBdr>
                                <w:top w:val="none" w:sz="0" w:space="0" w:color="auto"/>
                                <w:left w:val="none" w:sz="0" w:space="0" w:color="auto"/>
                                <w:bottom w:val="none" w:sz="0" w:space="0" w:color="auto"/>
                                <w:right w:val="none" w:sz="0" w:space="0" w:color="auto"/>
                              </w:divBdr>
                            </w:div>
                          </w:divsChild>
                        </w:div>
                        <w:div w:id="1325666642">
                          <w:marLeft w:val="0"/>
                          <w:marRight w:val="0"/>
                          <w:marTop w:val="0"/>
                          <w:marBottom w:val="0"/>
                          <w:divBdr>
                            <w:top w:val="none" w:sz="0" w:space="0" w:color="auto"/>
                            <w:left w:val="none" w:sz="0" w:space="0" w:color="auto"/>
                            <w:bottom w:val="none" w:sz="0" w:space="0" w:color="auto"/>
                            <w:right w:val="none" w:sz="0" w:space="0" w:color="auto"/>
                          </w:divBdr>
                          <w:divsChild>
                            <w:div w:id="868110297">
                              <w:marLeft w:val="0"/>
                              <w:marRight w:val="0"/>
                              <w:marTop w:val="0"/>
                              <w:marBottom w:val="0"/>
                              <w:divBdr>
                                <w:top w:val="none" w:sz="0" w:space="0" w:color="auto"/>
                                <w:left w:val="none" w:sz="0" w:space="0" w:color="auto"/>
                                <w:bottom w:val="none" w:sz="0" w:space="0" w:color="auto"/>
                                <w:right w:val="none" w:sz="0" w:space="0" w:color="auto"/>
                              </w:divBdr>
                            </w:div>
                          </w:divsChild>
                        </w:div>
                        <w:div w:id="1953319105">
                          <w:marLeft w:val="0"/>
                          <w:marRight w:val="0"/>
                          <w:marTop w:val="0"/>
                          <w:marBottom w:val="0"/>
                          <w:divBdr>
                            <w:top w:val="none" w:sz="0" w:space="0" w:color="auto"/>
                            <w:left w:val="none" w:sz="0" w:space="0" w:color="auto"/>
                            <w:bottom w:val="none" w:sz="0" w:space="0" w:color="auto"/>
                            <w:right w:val="none" w:sz="0" w:space="0" w:color="auto"/>
                          </w:divBdr>
                          <w:divsChild>
                            <w:div w:id="36666963">
                              <w:marLeft w:val="0"/>
                              <w:marRight w:val="0"/>
                              <w:marTop w:val="0"/>
                              <w:marBottom w:val="0"/>
                              <w:divBdr>
                                <w:top w:val="none" w:sz="0" w:space="0" w:color="auto"/>
                                <w:left w:val="none" w:sz="0" w:space="0" w:color="auto"/>
                                <w:bottom w:val="none" w:sz="0" w:space="0" w:color="auto"/>
                                <w:right w:val="none" w:sz="0" w:space="0" w:color="auto"/>
                              </w:divBdr>
                            </w:div>
                          </w:divsChild>
                        </w:div>
                        <w:div w:id="1380477057">
                          <w:marLeft w:val="0"/>
                          <w:marRight w:val="0"/>
                          <w:marTop w:val="0"/>
                          <w:marBottom w:val="0"/>
                          <w:divBdr>
                            <w:top w:val="none" w:sz="0" w:space="0" w:color="auto"/>
                            <w:left w:val="none" w:sz="0" w:space="0" w:color="auto"/>
                            <w:bottom w:val="none" w:sz="0" w:space="0" w:color="auto"/>
                            <w:right w:val="none" w:sz="0" w:space="0" w:color="auto"/>
                          </w:divBdr>
                          <w:divsChild>
                            <w:div w:id="58792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341477">
          <w:marLeft w:val="0"/>
          <w:marRight w:val="0"/>
          <w:marTop w:val="0"/>
          <w:marBottom w:val="0"/>
          <w:divBdr>
            <w:top w:val="none" w:sz="0" w:space="0" w:color="auto"/>
            <w:left w:val="none" w:sz="0" w:space="0" w:color="auto"/>
            <w:bottom w:val="none" w:sz="0" w:space="0" w:color="auto"/>
            <w:right w:val="none" w:sz="0" w:space="0" w:color="auto"/>
          </w:divBdr>
        </w:div>
        <w:div w:id="1237130245">
          <w:marLeft w:val="0"/>
          <w:marRight w:val="0"/>
          <w:marTop w:val="0"/>
          <w:marBottom w:val="0"/>
          <w:divBdr>
            <w:top w:val="none" w:sz="0" w:space="0" w:color="auto"/>
            <w:left w:val="none" w:sz="0" w:space="0" w:color="auto"/>
            <w:bottom w:val="none" w:sz="0" w:space="0" w:color="auto"/>
            <w:right w:val="none" w:sz="0" w:space="0" w:color="auto"/>
          </w:divBdr>
          <w:divsChild>
            <w:div w:id="1608923232">
              <w:marLeft w:val="0"/>
              <w:marRight w:val="0"/>
              <w:marTop w:val="240"/>
              <w:marBottom w:val="240"/>
              <w:divBdr>
                <w:top w:val="none" w:sz="0" w:space="0" w:color="auto"/>
                <w:left w:val="none" w:sz="0" w:space="0" w:color="auto"/>
                <w:bottom w:val="none" w:sz="0" w:space="0" w:color="auto"/>
                <w:right w:val="none" w:sz="0" w:space="0" w:color="auto"/>
              </w:divBdr>
              <w:divsChild>
                <w:div w:id="252859458">
                  <w:marLeft w:val="0"/>
                  <w:marRight w:val="0"/>
                  <w:marTop w:val="0"/>
                  <w:marBottom w:val="0"/>
                  <w:divBdr>
                    <w:top w:val="none" w:sz="0" w:space="0" w:color="auto"/>
                    <w:left w:val="none" w:sz="0" w:space="0" w:color="auto"/>
                    <w:bottom w:val="single" w:sz="12" w:space="0" w:color="4F4F4F"/>
                    <w:right w:val="none" w:sz="0" w:space="0" w:color="auto"/>
                  </w:divBdr>
                </w:div>
                <w:div w:id="237058593">
                  <w:marLeft w:val="0"/>
                  <w:marRight w:val="0"/>
                  <w:marTop w:val="150"/>
                  <w:marBottom w:val="60"/>
                  <w:divBdr>
                    <w:top w:val="none" w:sz="0" w:space="0" w:color="auto"/>
                    <w:left w:val="none" w:sz="0" w:space="0" w:color="auto"/>
                    <w:bottom w:val="none" w:sz="0" w:space="0" w:color="auto"/>
                    <w:right w:val="none" w:sz="0" w:space="0" w:color="auto"/>
                  </w:divBdr>
                </w:div>
                <w:div w:id="79344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044906">
          <w:marLeft w:val="0"/>
          <w:marRight w:val="0"/>
          <w:marTop w:val="0"/>
          <w:marBottom w:val="0"/>
          <w:divBdr>
            <w:top w:val="none" w:sz="0" w:space="0" w:color="auto"/>
            <w:left w:val="none" w:sz="0" w:space="0" w:color="auto"/>
            <w:bottom w:val="none" w:sz="0" w:space="0" w:color="auto"/>
            <w:right w:val="none" w:sz="0" w:space="0" w:color="auto"/>
          </w:divBdr>
        </w:div>
        <w:div w:id="1060978280">
          <w:marLeft w:val="0"/>
          <w:marRight w:val="0"/>
          <w:marTop w:val="240"/>
          <w:marBottom w:val="240"/>
          <w:divBdr>
            <w:top w:val="none" w:sz="0" w:space="0" w:color="auto"/>
            <w:left w:val="none" w:sz="0" w:space="0" w:color="auto"/>
            <w:bottom w:val="none" w:sz="0" w:space="0" w:color="auto"/>
            <w:right w:val="none" w:sz="0" w:space="0" w:color="auto"/>
          </w:divBdr>
          <w:divsChild>
            <w:div w:id="811942325">
              <w:marLeft w:val="0"/>
              <w:marRight w:val="0"/>
              <w:marTop w:val="0"/>
              <w:marBottom w:val="0"/>
              <w:divBdr>
                <w:top w:val="none" w:sz="0" w:space="0" w:color="auto"/>
                <w:left w:val="none" w:sz="0" w:space="0" w:color="auto"/>
                <w:bottom w:val="none" w:sz="0" w:space="0" w:color="auto"/>
                <w:right w:val="none" w:sz="0" w:space="0" w:color="auto"/>
              </w:divBdr>
            </w:div>
            <w:div w:id="1893735010">
              <w:marLeft w:val="0"/>
              <w:marRight w:val="0"/>
              <w:marTop w:val="0"/>
              <w:marBottom w:val="0"/>
              <w:divBdr>
                <w:top w:val="none" w:sz="0" w:space="0" w:color="auto"/>
                <w:left w:val="none" w:sz="0" w:space="0" w:color="auto"/>
                <w:bottom w:val="none" w:sz="0" w:space="0" w:color="auto"/>
                <w:right w:val="none" w:sz="0" w:space="0" w:color="auto"/>
              </w:divBdr>
              <w:divsChild>
                <w:div w:id="393238347">
                  <w:marLeft w:val="0"/>
                  <w:marRight w:val="0"/>
                  <w:marTop w:val="0"/>
                  <w:marBottom w:val="0"/>
                  <w:divBdr>
                    <w:top w:val="none" w:sz="0" w:space="0" w:color="auto"/>
                    <w:left w:val="none" w:sz="0" w:space="0" w:color="auto"/>
                    <w:bottom w:val="none" w:sz="0" w:space="0" w:color="auto"/>
                    <w:right w:val="none" w:sz="0" w:space="0" w:color="auto"/>
                  </w:divBdr>
                  <w:divsChild>
                    <w:div w:id="334722670">
                      <w:marLeft w:val="0"/>
                      <w:marRight w:val="0"/>
                      <w:marTop w:val="0"/>
                      <w:marBottom w:val="0"/>
                      <w:divBdr>
                        <w:top w:val="none" w:sz="0" w:space="0" w:color="auto"/>
                        <w:left w:val="none" w:sz="0" w:space="0" w:color="auto"/>
                        <w:bottom w:val="none" w:sz="0" w:space="0" w:color="auto"/>
                        <w:right w:val="none" w:sz="0" w:space="0" w:color="auto"/>
                      </w:divBdr>
                      <w:divsChild>
                        <w:div w:id="1106000619">
                          <w:marLeft w:val="0"/>
                          <w:marRight w:val="0"/>
                          <w:marTop w:val="0"/>
                          <w:marBottom w:val="0"/>
                          <w:divBdr>
                            <w:top w:val="none" w:sz="0" w:space="0" w:color="auto"/>
                            <w:left w:val="none" w:sz="0" w:space="0" w:color="auto"/>
                            <w:bottom w:val="none" w:sz="0" w:space="0" w:color="auto"/>
                            <w:right w:val="none" w:sz="0" w:space="0" w:color="auto"/>
                          </w:divBdr>
                          <w:divsChild>
                            <w:div w:id="1494376623">
                              <w:marLeft w:val="0"/>
                              <w:marRight w:val="0"/>
                              <w:marTop w:val="0"/>
                              <w:marBottom w:val="0"/>
                              <w:divBdr>
                                <w:top w:val="none" w:sz="0" w:space="0" w:color="auto"/>
                                <w:left w:val="none" w:sz="0" w:space="0" w:color="auto"/>
                                <w:bottom w:val="none" w:sz="0" w:space="0" w:color="auto"/>
                                <w:right w:val="none" w:sz="0" w:space="0" w:color="auto"/>
                              </w:divBdr>
                            </w:div>
                          </w:divsChild>
                        </w:div>
                        <w:div w:id="1217471809">
                          <w:marLeft w:val="0"/>
                          <w:marRight w:val="0"/>
                          <w:marTop w:val="0"/>
                          <w:marBottom w:val="0"/>
                          <w:divBdr>
                            <w:top w:val="none" w:sz="0" w:space="0" w:color="auto"/>
                            <w:left w:val="none" w:sz="0" w:space="0" w:color="auto"/>
                            <w:bottom w:val="none" w:sz="0" w:space="0" w:color="auto"/>
                            <w:right w:val="none" w:sz="0" w:space="0" w:color="auto"/>
                          </w:divBdr>
                          <w:divsChild>
                            <w:div w:id="1783957106">
                              <w:marLeft w:val="0"/>
                              <w:marRight w:val="0"/>
                              <w:marTop w:val="0"/>
                              <w:marBottom w:val="0"/>
                              <w:divBdr>
                                <w:top w:val="none" w:sz="0" w:space="0" w:color="auto"/>
                                <w:left w:val="none" w:sz="0" w:space="0" w:color="auto"/>
                                <w:bottom w:val="none" w:sz="0" w:space="0" w:color="auto"/>
                                <w:right w:val="none" w:sz="0" w:space="0" w:color="auto"/>
                              </w:divBdr>
                            </w:div>
                          </w:divsChild>
                        </w:div>
                        <w:div w:id="841746129">
                          <w:marLeft w:val="0"/>
                          <w:marRight w:val="0"/>
                          <w:marTop w:val="0"/>
                          <w:marBottom w:val="0"/>
                          <w:divBdr>
                            <w:top w:val="none" w:sz="0" w:space="0" w:color="auto"/>
                            <w:left w:val="none" w:sz="0" w:space="0" w:color="auto"/>
                            <w:bottom w:val="none" w:sz="0" w:space="0" w:color="auto"/>
                            <w:right w:val="none" w:sz="0" w:space="0" w:color="auto"/>
                          </w:divBdr>
                          <w:divsChild>
                            <w:div w:id="1084111424">
                              <w:marLeft w:val="0"/>
                              <w:marRight w:val="0"/>
                              <w:marTop w:val="0"/>
                              <w:marBottom w:val="0"/>
                              <w:divBdr>
                                <w:top w:val="none" w:sz="0" w:space="0" w:color="auto"/>
                                <w:left w:val="none" w:sz="0" w:space="0" w:color="auto"/>
                                <w:bottom w:val="none" w:sz="0" w:space="0" w:color="auto"/>
                                <w:right w:val="none" w:sz="0" w:space="0" w:color="auto"/>
                              </w:divBdr>
                            </w:div>
                          </w:divsChild>
                        </w:div>
                        <w:div w:id="904922162">
                          <w:marLeft w:val="0"/>
                          <w:marRight w:val="0"/>
                          <w:marTop w:val="0"/>
                          <w:marBottom w:val="0"/>
                          <w:divBdr>
                            <w:top w:val="none" w:sz="0" w:space="0" w:color="auto"/>
                            <w:left w:val="none" w:sz="0" w:space="0" w:color="auto"/>
                            <w:bottom w:val="none" w:sz="0" w:space="0" w:color="auto"/>
                            <w:right w:val="none" w:sz="0" w:space="0" w:color="auto"/>
                          </w:divBdr>
                          <w:divsChild>
                            <w:div w:id="180626623">
                              <w:marLeft w:val="0"/>
                              <w:marRight w:val="0"/>
                              <w:marTop w:val="0"/>
                              <w:marBottom w:val="0"/>
                              <w:divBdr>
                                <w:top w:val="none" w:sz="0" w:space="0" w:color="auto"/>
                                <w:left w:val="none" w:sz="0" w:space="0" w:color="auto"/>
                                <w:bottom w:val="none" w:sz="0" w:space="0" w:color="auto"/>
                                <w:right w:val="none" w:sz="0" w:space="0" w:color="auto"/>
                              </w:divBdr>
                            </w:div>
                          </w:divsChild>
                        </w:div>
                        <w:div w:id="91555288">
                          <w:marLeft w:val="0"/>
                          <w:marRight w:val="0"/>
                          <w:marTop w:val="0"/>
                          <w:marBottom w:val="0"/>
                          <w:divBdr>
                            <w:top w:val="none" w:sz="0" w:space="0" w:color="auto"/>
                            <w:left w:val="none" w:sz="0" w:space="0" w:color="auto"/>
                            <w:bottom w:val="none" w:sz="0" w:space="0" w:color="auto"/>
                            <w:right w:val="none" w:sz="0" w:space="0" w:color="auto"/>
                          </w:divBdr>
                          <w:divsChild>
                            <w:div w:id="12701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7567546">
          <w:marLeft w:val="0"/>
          <w:marRight w:val="0"/>
          <w:marTop w:val="0"/>
          <w:marBottom w:val="0"/>
          <w:divBdr>
            <w:top w:val="none" w:sz="0" w:space="0" w:color="auto"/>
            <w:left w:val="none" w:sz="0" w:space="0" w:color="auto"/>
            <w:bottom w:val="none" w:sz="0" w:space="0" w:color="auto"/>
            <w:right w:val="none" w:sz="0" w:space="0" w:color="auto"/>
          </w:divBdr>
          <w:divsChild>
            <w:div w:id="1925650884">
              <w:marLeft w:val="0"/>
              <w:marRight w:val="0"/>
              <w:marTop w:val="240"/>
              <w:marBottom w:val="240"/>
              <w:divBdr>
                <w:top w:val="none" w:sz="0" w:space="0" w:color="auto"/>
                <w:left w:val="none" w:sz="0" w:space="0" w:color="auto"/>
                <w:bottom w:val="none" w:sz="0" w:space="0" w:color="auto"/>
                <w:right w:val="none" w:sz="0" w:space="0" w:color="auto"/>
              </w:divBdr>
              <w:divsChild>
                <w:div w:id="1232305911">
                  <w:marLeft w:val="0"/>
                  <w:marRight w:val="0"/>
                  <w:marTop w:val="0"/>
                  <w:marBottom w:val="0"/>
                  <w:divBdr>
                    <w:top w:val="none" w:sz="0" w:space="0" w:color="auto"/>
                    <w:left w:val="none" w:sz="0" w:space="0" w:color="auto"/>
                    <w:bottom w:val="single" w:sz="12" w:space="0" w:color="4F4F4F"/>
                    <w:right w:val="none" w:sz="0" w:space="0" w:color="auto"/>
                  </w:divBdr>
                </w:div>
                <w:div w:id="1972862039">
                  <w:marLeft w:val="0"/>
                  <w:marRight w:val="0"/>
                  <w:marTop w:val="150"/>
                  <w:marBottom w:val="60"/>
                  <w:divBdr>
                    <w:top w:val="none" w:sz="0" w:space="0" w:color="auto"/>
                    <w:left w:val="none" w:sz="0" w:space="0" w:color="auto"/>
                    <w:bottom w:val="none" w:sz="0" w:space="0" w:color="auto"/>
                    <w:right w:val="none" w:sz="0" w:space="0" w:color="auto"/>
                  </w:divBdr>
                </w:div>
                <w:div w:id="45876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574687">
          <w:marLeft w:val="0"/>
          <w:marRight w:val="0"/>
          <w:marTop w:val="0"/>
          <w:marBottom w:val="0"/>
          <w:divBdr>
            <w:top w:val="none" w:sz="0" w:space="0" w:color="auto"/>
            <w:left w:val="none" w:sz="0" w:space="0" w:color="auto"/>
            <w:bottom w:val="none" w:sz="0" w:space="0" w:color="auto"/>
            <w:right w:val="none" w:sz="0" w:space="0" w:color="auto"/>
          </w:divBdr>
        </w:div>
        <w:div w:id="954486746">
          <w:marLeft w:val="0"/>
          <w:marRight w:val="0"/>
          <w:marTop w:val="0"/>
          <w:marBottom w:val="0"/>
          <w:divBdr>
            <w:top w:val="none" w:sz="0" w:space="0" w:color="auto"/>
            <w:left w:val="none" w:sz="0" w:space="0" w:color="auto"/>
            <w:bottom w:val="none" w:sz="0" w:space="0" w:color="auto"/>
            <w:right w:val="none" w:sz="0" w:space="0" w:color="auto"/>
          </w:divBdr>
        </w:div>
        <w:div w:id="68625526">
          <w:marLeft w:val="0"/>
          <w:marRight w:val="0"/>
          <w:marTop w:val="240"/>
          <w:marBottom w:val="240"/>
          <w:divBdr>
            <w:top w:val="none" w:sz="0" w:space="0" w:color="auto"/>
            <w:left w:val="none" w:sz="0" w:space="0" w:color="auto"/>
            <w:bottom w:val="none" w:sz="0" w:space="0" w:color="auto"/>
            <w:right w:val="none" w:sz="0" w:space="0" w:color="auto"/>
          </w:divBdr>
          <w:divsChild>
            <w:div w:id="1835224242">
              <w:marLeft w:val="0"/>
              <w:marRight w:val="0"/>
              <w:marTop w:val="0"/>
              <w:marBottom w:val="0"/>
              <w:divBdr>
                <w:top w:val="none" w:sz="0" w:space="0" w:color="auto"/>
                <w:left w:val="none" w:sz="0" w:space="0" w:color="auto"/>
                <w:bottom w:val="none" w:sz="0" w:space="0" w:color="auto"/>
                <w:right w:val="none" w:sz="0" w:space="0" w:color="auto"/>
              </w:divBdr>
            </w:div>
            <w:div w:id="128669952">
              <w:marLeft w:val="0"/>
              <w:marRight w:val="0"/>
              <w:marTop w:val="0"/>
              <w:marBottom w:val="0"/>
              <w:divBdr>
                <w:top w:val="none" w:sz="0" w:space="0" w:color="auto"/>
                <w:left w:val="none" w:sz="0" w:space="0" w:color="auto"/>
                <w:bottom w:val="none" w:sz="0" w:space="0" w:color="auto"/>
                <w:right w:val="none" w:sz="0" w:space="0" w:color="auto"/>
              </w:divBdr>
              <w:divsChild>
                <w:div w:id="9944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089665">
          <w:marLeft w:val="0"/>
          <w:marRight w:val="0"/>
          <w:marTop w:val="240"/>
          <w:marBottom w:val="240"/>
          <w:divBdr>
            <w:top w:val="none" w:sz="0" w:space="0" w:color="auto"/>
            <w:left w:val="none" w:sz="0" w:space="0" w:color="auto"/>
            <w:bottom w:val="none" w:sz="0" w:space="0" w:color="auto"/>
            <w:right w:val="none" w:sz="0" w:space="0" w:color="auto"/>
          </w:divBdr>
          <w:divsChild>
            <w:div w:id="1450006920">
              <w:marLeft w:val="0"/>
              <w:marRight w:val="0"/>
              <w:marTop w:val="0"/>
              <w:marBottom w:val="0"/>
              <w:divBdr>
                <w:top w:val="none" w:sz="0" w:space="0" w:color="auto"/>
                <w:left w:val="none" w:sz="0" w:space="0" w:color="auto"/>
                <w:bottom w:val="none" w:sz="0" w:space="0" w:color="auto"/>
                <w:right w:val="none" w:sz="0" w:space="0" w:color="auto"/>
              </w:divBdr>
            </w:div>
            <w:div w:id="1097746577">
              <w:marLeft w:val="0"/>
              <w:marRight w:val="0"/>
              <w:marTop w:val="0"/>
              <w:marBottom w:val="0"/>
              <w:divBdr>
                <w:top w:val="none" w:sz="0" w:space="0" w:color="auto"/>
                <w:left w:val="none" w:sz="0" w:space="0" w:color="auto"/>
                <w:bottom w:val="none" w:sz="0" w:space="0" w:color="auto"/>
                <w:right w:val="none" w:sz="0" w:space="0" w:color="auto"/>
              </w:divBdr>
              <w:divsChild>
                <w:div w:id="169897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605087">
          <w:marLeft w:val="0"/>
          <w:marRight w:val="0"/>
          <w:marTop w:val="0"/>
          <w:marBottom w:val="0"/>
          <w:divBdr>
            <w:top w:val="none" w:sz="0" w:space="0" w:color="auto"/>
            <w:left w:val="none" w:sz="0" w:space="0" w:color="auto"/>
            <w:bottom w:val="none" w:sz="0" w:space="0" w:color="auto"/>
            <w:right w:val="none" w:sz="0" w:space="0" w:color="auto"/>
          </w:divBdr>
        </w:div>
        <w:div w:id="2135440577">
          <w:marLeft w:val="0"/>
          <w:marRight w:val="0"/>
          <w:marTop w:val="0"/>
          <w:marBottom w:val="0"/>
          <w:divBdr>
            <w:top w:val="none" w:sz="0" w:space="0" w:color="auto"/>
            <w:left w:val="none" w:sz="0" w:space="0" w:color="auto"/>
            <w:bottom w:val="none" w:sz="0" w:space="0" w:color="auto"/>
            <w:right w:val="none" w:sz="0" w:space="0" w:color="auto"/>
          </w:divBdr>
        </w:div>
        <w:div w:id="549000553">
          <w:marLeft w:val="0"/>
          <w:marRight w:val="0"/>
          <w:marTop w:val="0"/>
          <w:marBottom w:val="0"/>
          <w:divBdr>
            <w:top w:val="none" w:sz="0" w:space="0" w:color="auto"/>
            <w:left w:val="none" w:sz="0" w:space="0" w:color="auto"/>
            <w:bottom w:val="none" w:sz="0" w:space="0" w:color="auto"/>
            <w:right w:val="none" w:sz="0" w:space="0" w:color="auto"/>
          </w:divBdr>
          <w:divsChild>
            <w:div w:id="1333920085">
              <w:marLeft w:val="0"/>
              <w:marRight w:val="0"/>
              <w:marTop w:val="240"/>
              <w:marBottom w:val="240"/>
              <w:divBdr>
                <w:top w:val="none" w:sz="0" w:space="0" w:color="auto"/>
                <w:left w:val="none" w:sz="0" w:space="0" w:color="auto"/>
                <w:bottom w:val="none" w:sz="0" w:space="0" w:color="auto"/>
                <w:right w:val="none" w:sz="0" w:space="0" w:color="auto"/>
              </w:divBdr>
              <w:divsChild>
                <w:div w:id="1452820081">
                  <w:marLeft w:val="0"/>
                  <w:marRight w:val="0"/>
                  <w:marTop w:val="0"/>
                  <w:marBottom w:val="0"/>
                  <w:divBdr>
                    <w:top w:val="none" w:sz="0" w:space="0" w:color="auto"/>
                    <w:left w:val="none" w:sz="0" w:space="0" w:color="auto"/>
                    <w:bottom w:val="single" w:sz="12" w:space="0" w:color="4F4F4F"/>
                    <w:right w:val="none" w:sz="0" w:space="0" w:color="auto"/>
                  </w:divBdr>
                </w:div>
                <w:div w:id="1996642042">
                  <w:marLeft w:val="0"/>
                  <w:marRight w:val="0"/>
                  <w:marTop w:val="150"/>
                  <w:marBottom w:val="60"/>
                  <w:divBdr>
                    <w:top w:val="none" w:sz="0" w:space="0" w:color="auto"/>
                    <w:left w:val="none" w:sz="0" w:space="0" w:color="auto"/>
                    <w:bottom w:val="none" w:sz="0" w:space="0" w:color="auto"/>
                    <w:right w:val="none" w:sz="0" w:space="0" w:color="auto"/>
                  </w:divBdr>
                </w:div>
                <w:div w:id="1206797581">
                  <w:marLeft w:val="0"/>
                  <w:marRight w:val="0"/>
                  <w:marTop w:val="0"/>
                  <w:marBottom w:val="0"/>
                  <w:divBdr>
                    <w:top w:val="none" w:sz="0" w:space="0" w:color="auto"/>
                    <w:left w:val="none" w:sz="0" w:space="0" w:color="auto"/>
                    <w:bottom w:val="none" w:sz="0" w:space="0" w:color="auto"/>
                    <w:right w:val="none" w:sz="0" w:space="0" w:color="auto"/>
                  </w:divBdr>
                </w:div>
                <w:div w:id="643395511">
                  <w:marLeft w:val="0"/>
                  <w:marRight w:val="0"/>
                  <w:marTop w:val="0"/>
                  <w:marBottom w:val="0"/>
                  <w:divBdr>
                    <w:top w:val="none" w:sz="0" w:space="0" w:color="auto"/>
                    <w:left w:val="none" w:sz="0" w:space="0" w:color="auto"/>
                    <w:bottom w:val="none" w:sz="0" w:space="0" w:color="auto"/>
                    <w:right w:val="none" w:sz="0" w:space="0" w:color="auto"/>
                  </w:divBdr>
                </w:div>
                <w:div w:id="375079657">
                  <w:marLeft w:val="0"/>
                  <w:marRight w:val="0"/>
                  <w:marTop w:val="0"/>
                  <w:marBottom w:val="0"/>
                  <w:divBdr>
                    <w:top w:val="none" w:sz="0" w:space="0" w:color="auto"/>
                    <w:left w:val="none" w:sz="0" w:space="0" w:color="auto"/>
                    <w:bottom w:val="none" w:sz="0" w:space="0" w:color="auto"/>
                    <w:right w:val="none" w:sz="0" w:space="0" w:color="auto"/>
                  </w:divBdr>
                </w:div>
                <w:div w:id="2072656395">
                  <w:marLeft w:val="0"/>
                  <w:marRight w:val="0"/>
                  <w:marTop w:val="0"/>
                  <w:marBottom w:val="0"/>
                  <w:divBdr>
                    <w:top w:val="none" w:sz="0" w:space="0" w:color="auto"/>
                    <w:left w:val="none" w:sz="0" w:space="0" w:color="auto"/>
                    <w:bottom w:val="none" w:sz="0" w:space="0" w:color="auto"/>
                    <w:right w:val="none" w:sz="0" w:space="0" w:color="auto"/>
                  </w:divBdr>
                </w:div>
                <w:div w:id="174826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204257">
          <w:marLeft w:val="0"/>
          <w:marRight w:val="0"/>
          <w:marTop w:val="240"/>
          <w:marBottom w:val="240"/>
          <w:divBdr>
            <w:top w:val="none" w:sz="0" w:space="0" w:color="auto"/>
            <w:left w:val="none" w:sz="0" w:space="0" w:color="auto"/>
            <w:bottom w:val="none" w:sz="0" w:space="0" w:color="auto"/>
            <w:right w:val="none" w:sz="0" w:space="0" w:color="auto"/>
          </w:divBdr>
          <w:divsChild>
            <w:div w:id="1498501826">
              <w:marLeft w:val="0"/>
              <w:marRight w:val="0"/>
              <w:marTop w:val="0"/>
              <w:marBottom w:val="0"/>
              <w:divBdr>
                <w:top w:val="none" w:sz="0" w:space="0" w:color="auto"/>
                <w:left w:val="none" w:sz="0" w:space="0" w:color="auto"/>
                <w:bottom w:val="none" w:sz="0" w:space="0" w:color="auto"/>
                <w:right w:val="none" w:sz="0" w:space="0" w:color="auto"/>
              </w:divBdr>
            </w:div>
            <w:div w:id="593440574">
              <w:marLeft w:val="0"/>
              <w:marRight w:val="0"/>
              <w:marTop w:val="0"/>
              <w:marBottom w:val="0"/>
              <w:divBdr>
                <w:top w:val="none" w:sz="0" w:space="0" w:color="auto"/>
                <w:left w:val="none" w:sz="0" w:space="0" w:color="auto"/>
                <w:bottom w:val="none" w:sz="0" w:space="0" w:color="auto"/>
                <w:right w:val="none" w:sz="0" w:space="0" w:color="auto"/>
              </w:divBdr>
              <w:divsChild>
                <w:div w:id="754396688">
                  <w:marLeft w:val="0"/>
                  <w:marRight w:val="0"/>
                  <w:marTop w:val="0"/>
                  <w:marBottom w:val="0"/>
                  <w:divBdr>
                    <w:top w:val="none" w:sz="0" w:space="0" w:color="auto"/>
                    <w:left w:val="none" w:sz="0" w:space="0" w:color="auto"/>
                    <w:bottom w:val="none" w:sz="0" w:space="0" w:color="auto"/>
                    <w:right w:val="none" w:sz="0" w:space="0" w:color="auto"/>
                  </w:divBdr>
                  <w:divsChild>
                    <w:div w:id="277952674">
                      <w:marLeft w:val="0"/>
                      <w:marRight w:val="0"/>
                      <w:marTop w:val="0"/>
                      <w:marBottom w:val="0"/>
                      <w:divBdr>
                        <w:top w:val="none" w:sz="0" w:space="0" w:color="auto"/>
                        <w:left w:val="none" w:sz="0" w:space="0" w:color="auto"/>
                        <w:bottom w:val="none" w:sz="0" w:space="0" w:color="auto"/>
                        <w:right w:val="none" w:sz="0" w:space="0" w:color="auto"/>
                      </w:divBdr>
                      <w:divsChild>
                        <w:div w:id="2004312267">
                          <w:marLeft w:val="0"/>
                          <w:marRight w:val="0"/>
                          <w:marTop w:val="0"/>
                          <w:marBottom w:val="0"/>
                          <w:divBdr>
                            <w:top w:val="none" w:sz="0" w:space="0" w:color="auto"/>
                            <w:left w:val="none" w:sz="0" w:space="0" w:color="auto"/>
                            <w:bottom w:val="none" w:sz="0" w:space="0" w:color="auto"/>
                            <w:right w:val="none" w:sz="0" w:space="0" w:color="auto"/>
                          </w:divBdr>
                          <w:divsChild>
                            <w:div w:id="64575571">
                              <w:marLeft w:val="0"/>
                              <w:marRight w:val="0"/>
                              <w:marTop w:val="0"/>
                              <w:marBottom w:val="0"/>
                              <w:divBdr>
                                <w:top w:val="none" w:sz="0" w:space="0" w:color="auto"/>
                                <w:left w:val="none" w:sz="0" w:space="0" w:color="auto"/>
                                <w:bottom w:val="none" w:sz="0" w:space="0" w:color="auto"/>
                                <w:right w:val="none" w:sz="0" w:space="0" w:color="auto"/>
                              </w:divBdr>
                            </w:div>
                          </w:divsChild>
                        </w:div>
                        <w:div w:id="1693023421">
                          <w:marLeft w:val="0"/>
                          <w:marRight w:val="0"/>
                          <w:marTop w:val="0"/>
                          <w:marBottom w:val="0"/>
                          <w:divBdr>
                            <w:top w:val="none" w:sz="0" w:space="0" w:color="auto"/>
                            <w:left w:val="none" w:sz="0" w:space="0" w:color="auto"/>
                            <w:bottom w:val="none" w:sz="0" w:space="0" w:color="auto"/>
                            <w:right w:val="none" w:sz="0" w:space="0" w:color="auto"/>
                          </w:divBdr>
                          <w:divsChild>
                            <w:div w:id="1689989196">
                              <w:marLeft w:val="0"/>
                              <w:marRight w:val="0"/>
                              <w:marTop w:val="0"/>
                              <w:marBottom w:val="0"/>
                              <w:divBdr>
                                <w:top w:val="none" w:sz="0" w:space="0" w:color="auto"/>
                                <w:left w:val="none" w:sz="0" w:space="0" w:color="auto"/>
                                <w:bottom w:val="none" w:sz="0" w:space="0" w:color="auto"/>
                                <w:right w:val="none" w:sz="0" w:space="0" w:color="auto"/>
                              </w:divBdr>
                            </w:div>
                          </w:divsChild>
                        </w:div>
                        <w:div w:id="903838739">
                          <w:marLeft w:val="0"/>
                          <w:marRight w:val="0"/>
                          <w:marTop w:val="0"/>
                          <w:marBottom w:val="0"/>
                          <w:divBdr>
                            <w:top w:val="none" w:sz="0" w:space="0" w:color="auto"/>
                            <w:left w:val="none" w:sz="0" w:space="0" w:color="auto"/>
                            <w:bottom w:val="none" w:sz="0" w:space="0" w:color="auto"/>
                            <w:right w:val="none" w:sz="0" w:space="0" w:color="auto"/>
                          </w:divBdr>
                          <w:divsChild>
                            <w:div w:id="293799658">
                              <w:marLeft w:val="0"/>
                              <w:marRight w:val="0"/>
                              <w:marTop w:val="0"/>
                              <w:marBottom w:val="0"/>
                              <w:divBdr>
                                <w:top w:val="none" w:sz="0" w:space="0" w:color="auto"/>
                                <w:left w:val="none" w:sz="0" w:space="0" w:color="auto"/>
                                <w:bottom w:val="none" w:sz="0" w:space="0" w:color="auto"/>
                                <w:right w:val="none" w:sz="0" w:space="0" w:color="auto"/>
                              </w:divBdr>
                            </w:div>
                          </w:divsChild>
                        </w:div>
                        <w:div w:id="1338926584">
                          <w:marLeft w:val="0"/>
                          <w:marRight w:val="0"/>
                          <w:marTop w:val="0"/>
                          <w:marBottom w:val="0"/>
                          <w:divBdr>
                            <w:top w:val="none" w:sz="0" w:space="0" w:color="auto"/>
                            <w:left w:val="none" w:sz="0" w:space="0" w:color="auto"/>
                            <w:bottom w:val="none" w:sz="0" w:space="0" w:color="auto"/>
                            <w:right w:val="none" w:sz="0" w:space="0" w:color="auto"/>
                          </w:divBdr>
                          <w:divsChild>
                            <w:div w:id="143008032">
                              <w:marLeft w:val="0"/>
                              <w:marRight w:val="0"/>
                              <w:marTop w:val="0"/>
                              <w:marBottom w:val="0"/>
                              <w:divBdr>
                                <w:top w:val="none" w:sz="0" w:space="0" w:color="auto"/>
                                <w:left w:val="none" w:sz="0" w:space="0" w:color="auto"/>
                                <w:bottom w:val="none" w:sz="0" w:space="0" w:color="auto"/>
                                <w:right w:val="none" w:sz="0" w:space="0" w:color="auto"/>
                              </w:divBdr>
                            </w:div>
                          </w:divsChild>
                        </w:div>
                        <w:div w:id="1284075575">
                          <w:marLeft w:val="0"/>
                          <w:marRight w:val="0"/>
                          <w:marTop w:val="0"/>
                          <w:marBottom w:val="0"/>
                          <w:divBdr>
                            <w:top w:val="none" w:sz="0" w:space="0" w:color="auto"/>
                            <w:left w:val="none" w:sz="0" w:space="0" w:color="auto"/>
                            <w:bottom w:val="none" w:sz="0" w:space="0" w:color="auto"/>
                            <w:right w:val="none" w:sz="0" w:space="0" w:color="auto"/>
                          </w:divBdr>
                          <w:divsChild>
                            <w:div w:id="1858427081">
                              <w:marLeft w:val="0"/>
                              <w:marRight w:val="0"/>
                              <w:marTop w:val="0"/>
                              <w:marBottom w:val="0"/>
                              <w:divBdr>
                                <w:top w:val="none" w:sz="0" w:space="0" w:color="auto"/>
                                <w:left w:val="none" w:sz="0" w:space="0" w:color="auto"/>
                                <w:bottom w:val="none" w:sz="0" w:space="0" w:color="auto"/>
                                <w:right w:val="none" w:sz="0" w:space="0" w:color="auto"/>
                              </w:divBdr>
                            </w:div>
                          </w:divsChild>
                        </w:div>
                        <w:div w:id="1941523220">
                          <w:marLeft w:val="0"/>
                          <w:marRight w:val="0"/>
                          <w:marTop w:val="0"/>
                          <w:marBottom w:val="0"/>
                          <w:divBdr>
                            <w:top w:val="none" w:sz="0" w:space="0" w:color="auto"/>
                            <w:left w:val="none" w:sz="0" w:space="0" w:color="auto"/>
                            <w:bottom w:val="none" w:sz="0" w:space="0" w:color="auto"/>
                            <w:right w:val="none" w:sz="0" w:space="0" w:color="auto"/>
                          </w:divBdr>
                          <w:divsChild>
                            <w:div w:id="1575240858">
                              <w:marLeft w:val="0"/>
                              <w:marRight w:val="0"/>
                              <w:marTop w:val="0"/>
                              <w:marBottom w:val="0"/>
                              <w:divBdr>
                                <w:top w:val="none" w:sz="0" w:space="0" w:color="auto"/>
                                <w:left w:val="none" w:sz="0" w:space="0" w:color="auto"/>
                                <w:bottom w:val="none" w:sz="0" w:space="0" w:color="auto"/>
                                <w:right w:val="none" w:sz="0" w:space="0" w:color="auto"/>
                              </w:divBdr>
                              <w:divsChild>
                                <w:div w:id="64848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398252">
                          <w:marLeft w:val="0"/>
                          <w:marRight w:val="0"/>
                          <w:marTop w:val="0"/>
                          <w:marBottom w:val="0"/>
                          <w:divBdr>
                            <w:top w:val="none" w:sz="0" w:space="0" w:color="auto"/>
                            <w:left w:val="none" w:sz="0" w:space="0" w:color="auto"/>
                            <w:bottom w:val="none" w:sz="0" w:space="0" w:color="auto"/>
                            <w:right w:val="none" w:sz="0" w:space="0" w:color="auto"/>
                          </w:divBdr>
                        </w:div>
                        <w:div w:id="697703424">
                          <w:marLeft w:val="0"/>
                          <w:marRight w:val="0"/>
                          <w:marTop w:val="0"/>
                          <w:marBottom w:val="0"/>
                          <w:divBdr>
                            <w:top w:val="none" w:sz="0" w:space="0" w:color="auto"/>
                            <w:left w:val="none" w:sz="0" w:space="0" w:color="auto"/>
                            <w:bottom w:val="none" w:sz="0" w:space="0" w:color="auto"/>
                            <w:right w:val="none" w:sz="0" w:space="0" w:color="auto"/>
                          </w:divBdr>
                          <w:divsChild>
                            <w:div w:id="1492720676">
                              <w:marLeft w:val="0"/>
                              <w:marRight w:val="0"/>
                              <w:marTop w:val="0"/>
                              <w:marBottom w:val="0"/>
                              <w:divBdr>
                                <w:top w:val="none" w:sz="0" w:space="0" w:color="auto"/>
                                <w:left w:val="none" w:sz="0" w:space="0" w:color="auto"/>
                                <w:bottom w:val="none" w:sz="0" w:space="0" w:color="auto"/>
                                <w:right w:val="none" w:sz="0" w:space="0" w:color="auto"/>
                              </w:divBdr>
                            </w:div>
                          </w:divsChild>
                        </w:div>
                        <w:div w:id="1787388517">
                          <w:marLeft w:val="0"/>
                          <w:marRight w:val="0"/>
                          <w:marTop w:val="0"/>
                          <w:marBottom w:val="0"/>
                          <w:divBdr>
                            <w:top w:val="none" w:sz="0" w:space="0" w:color="auto"/>
                            <w:left w:val="none" w:sz="0" w:space="0" w:color="auto"/>
                            <w:bottom w:val="none" w:sz="0" w:space="0" w:color="auto"/>
                            <w:right w:val="none" w:sz="0" w:space="0" w:color="auto"/>
                          </w:divBdr>
                          <w:divsChild>
                            <w:div w:id="857737690">
                              <w:marLeft w:val="0"/>
                              <w:marRight w:val="0"/>
                              <w:marTop w:val="0"/>
                              <w:marBottom w:val="0"/>
                              <w:divBdr>
                                <w:top w:val="none" w:sz="0" w:space="0" w:color="auto"/>
                                <w:left w:val="none" w:sz="0" w:space="0" w:color="auto"/>
                                <w:bottom w:val="none" w:sz="0" w:space="0" w:color="auto"/>
                                <w:right w:val="none" w:sz="0" w:space="0" w:color="auto"/>
                              </w:divBdr>
                            </w:div>
                          </w:divsChild>
                        </w:div>
                        <w:div w:id="2045252203">
                          <w:marLeft w:val="0"/>
                          <w:marRight w:val="0"/>
                          <w:marTop w:val="0"/>
                          <w:marBottom w:val="0"/>
                          <w:divBdr>
                            <w:top w:val="none" w:sz="0" w:space="0" w:color="auto"/>
                            <w:left w:val="none" w:sz="0" w:space="0" w:color="auto"/>
                            <w:bottom w:val="none" w:sz="0" w:space="0" w:color="auto"/>
                            <w:right w:val="none" w:sz="0" w:space="0" w:color="auto"/>
                          </w:divBdr>
                          <w:divsChild>
                            <w:div w:id="1843548309">
                              <w:marLeft w:val="0"/>
                              <w:marRight w:val="0"/>
                              <w:marTop w:val="0"/>
                              <w:marBottom w:val="0"/>
                              <w:divBdr>
                                <w:top w:val="none" w:sz="0" w:space="0" w:color="auto"/>
                                <w:left w:val="none" w:sz="0" w:space="0" w:color="auto"/>
                                <w:bottom w:val="none" w:sz="0" w:space="0" w:color="auto"/>
                                <w:right w:val="none" w:sz="0" w:space="0" w:color="auto"/>
                              </w:divBdr>
                            </w:div>
                          </w:divsChild>
                        </w:div>
                        <w:div w:id="391999879">
                          <w:marLeft w:val="0"/>
                          <w:marRight w:val="0"/>
                          <w:marTop w:val="0"/>
                          <w:marBottom w:val="0"/>
                          <w:divBdr>
                            <w:top w:val="none" w:sz="0" w:space="0" w:color="auto"/>
                            <w:left w:val="none" w:sz="0" w:space="0" w:color="auto"/>
                            <w:bottom w:val="none" w:sz="0" w:space="0" w:color="auto"/>
                            <w:right w:val="none" w:sz="0" w:space="0" w:color="auto"/>
                          </w:divBdr>
                          <w:divsChild>
                            <w:div w:id="392853129">
                              <w:marLeft w:val="0"/>
                              <w:marRight w:val="0"/>
                              <w:marTop w:val="0"/>
                              <w:marBottom w:val="0"/>
                              <w:divBdr>
                                <w:top w:val="none" w:sz="0" w:space="0" w:color="auto"/>
                                <w:left w:val="none" w:sz="0" w:space="0" w:color="auto"/>
                                <w:bottom w:val="none" w:sz="0" w:space="0" w:color="auto"/>
                                <w:right w:val="none" w:sz="0" w:space="0" w:color="auto"/>
                              </w:divBdr>
                            </w:div>
                            <w:div w:id="302849657">
                              <w:marLeft w:val="0"/>
                              <w:marRight w:val="0"/>
                              <w:marTop w:val="0"/>
                              <w:marBottom w:val="0"/>
                              <w:divBdr>
                                <w:top w:val="none" w:sz="0" w:space="0" w:color="auto"/>
                                <w:left w:val="none" w:sz="0" w:space="0" w:color="auto"/>
                                <w:bottom w:val="none" w:sz="0" w:space="0" w:color="auto"/>
                                <w:right w:val="none" w:sz="0" w:space="0" w:color="auto"/>
                              </w:divBdr>
                            </w:div>
                          </w:divsChild>
                        </w:div>
                        <w:div w:id="1985037033">
                          <w:marLeft w:val="0"/>
                          <w:marRight w:val="0"/>
                          <w:marTop w:val="0"/>
                          <w:marBottom w:val="0"/>
                          <w:divBdr>
                            <w:top w:val="none" w:sz="0" w:space="0" w:color="auto"/>
                            <w:left w:val="none" w:sz="0" w:space="0" w:color="auto"/>
                            <w:bottom w:val="none" w:sz="0" w:space="0" w:color="auto"/>
                            <w:right w:val="none" w:sz="0" w:space="0" w:color="auto"/>
                          </w:divBdr>
                          <w:divsChild>
                            <w:div w:id="1761487538">
                              <w:marLeft w:val="0"/>
                              <w:marRight w:val="0"/>
                              <w:marTop w:val="0"/>
                              <w:marBottom w:val="0"/>
                              <w:divBdr>
                                <w:top w:val="none" w:sz="0" w:space="0" w:color="auto"/>
                                <w:left w:val="none" w:sz="0" w:space="0" w:color="auto"/>
                                <w:bottom w:val="none" w:sz="0" w:space="0" w:color="auto"/>
                                <w:right w:val="none" w:sz="0" w:space="0" w:color="auto"/>
                              </w:divBdr>
                            </w:div>
                          </w:divsChild>
                        </w:div>
                        <w:div w:id="781655799">
                          <w:marLeft w:val="0"/>
                          <w:marRight w:val="0"/>
                          <w:marTop w:val="0"/>
                          <w:marBottom w:val="0"/>
                          <w:divBdr>
                            <w:top w:val="none" w:sz="0" w:space="0" w:color="auto"/>
                            <w:left w:val="none" w:sz="0" w:space="0" w:color="auto"/>
                            <w:bottom w:val="none" w:sz="0" w:space="0" w:color="auto"/>
                            <w:right w:val="none" w:sz="0" w:space="0" w:color="auto"/>
                          </w:divBdr>
                          <w:divsChild>
                            <w:div w:id="188876948">
                              <w:marLeft w:val="0"/>
                              <w:marRight w:val="0"/>
                              <w:marTop w:val="0"/>
                              <w:marBottom w:val="0"/>
                              <w:divBdr>
                                <w:top w:val="none" w:sz="0" w:space="0" w:color="auto"/>
                                <w:left w:val="none" w:sz="0" w:space="0" w:color="auto"/>
                                <w:bottom w:val="none" w:sz="0" w:space="0" w:color="auto"/>
                                <w:right w:val="none" w:sz="0" w:space="0" w:color="auto"/>
                              </w:divBdr>
                            </w:div>
                          </w:divsChild>
                        </w:div>
                        <w:div w:id="911505943">
                          <w:marLeft w:val="0"/>
                          <w:marRight w:val="0"/>
                          <w:marTop w:val="0"/>
                          <w:marBottom w:val="0"/>
                          <w:divBdr>
                            <w:top w:val="none" w:sz="0" w:space="0" w:color="auto"/>
                            <w:left w:val="none" w:sz="0" w:space="0" w:color="auto"/>
                            <w:bottom w:val="none" w:sz="0" w:space="0" w:color="auto"/>
                            <w:right w:val="none" w:sz="0" w:space="0" w:color="auto"/>
                          </w:divBdr>
                          <w:divsChild>
                            <w:div w:id="17779859">
                              <w:marLeft w:val="0"/>
                              <w:marRight w:val="0"/>
                              <w:marTop w:val="0"/>
                              <w:marBottom w:val="0"/>
                              <w:divBdr>
                                <w:top w:val="none" w:sz="0" w:space="0" w:color="auto"/>
                                <w:left w:val="none" w:sz="0" w:space="0" w:color="auto"/>
                                <w:bottom w:val="none" w:sz="0" w:space="0" w:color="auto"/>
                                <w:right w:val="none" w:sz="0" w:space="0" w:color="auto"/>
                              </w:divBdr>
                            </w:div>
                          </w:divsChild>
                        </w:div>
                        <w:div w:id="1390568905">
                          <w:marLeft w:val="0"/>
                          <w:marRight w:val="0"/>
                          <w:marTop w:val="0"/>
                          <w:marBottom w:val="0"/>
                          <w:divBdr>
                            <w:top w:val="none" w:sz="0" w:space="0" w:color="auto"/>
                            <w:left w:val="none" w:sz="0" w:space="0" w:color="auto"/>
                            <w:bottom w:val="none" w:sz="0" w:space="0" w:color="auto"/>
                            <w:right w:val="none" w:sz="0" w:space="0" w:color="auto"/>
                          </w:divBdr>
                          <w:divsChild>
                            <w:div w:id="2124882458">
                              <w:marLeft w:val="0"/>
                              <w:marRight w:val="0"/>
                              <w:marTop w:val="0"/>
                              <w:marBottom w:val="0"/>
                              <w:divBdr>
                                <w:top w:val="none" w:sz="0" w:space="0" w:color="auto"/>
                                <w:left w:val="none" w:sz="0" w:space="0" w:color="auto"/>
                                <w:bottom w:val="none" w:sz="0" w:space="0" w:color="auto"/>
                                <w:right w:val="none" w:sz="0" w:space="0" w:color="auto"/>
                              </w:divBdr>
                            </w:div>
                            <w:div w:id="1437943321">
                              <w:marLeft w:val="0"/>
                              <w:marRight w:val="0"/>
                              <w:marTop w:val="0"/>
                              <w:marBottom w:val="0"/>
                              <w:divBdr>
                                <w:top w:val="none" w:sz="0" w:space="0" w:color="auto"/>
                                <w:left w:val="none" w:sz="0" w:space="0" w:color="auto"/>
                                <w:bottom w:val="none" w:sz="0" w:space="0" w:color="auto"/>
                                <w:right w:val="none" w:sz="0" w:space="0" w:color="auto"/>
                              </w:divBdr>
                            </w:div>
                          </w:divsChild>
                        </w:div>
                        <w:div w:id="849686734">
                          <w:marLeft w:val="0"/>
                          <w:marRight w:val="0"/>
                          <w:marTop w:val="0"/>
                          <w:marBottom w:val="0"/>
                          <w:divBdr>
                            <w:top w:val="none" w:sz="0" w:space="0" w:color="auto"/>
                            <w:left w:val="none" w:sz="0" w:space="0" w:color="auto"/>
                            <w:bottom w:val="none" w:sz="0" w:space="0" w:color="auto"/>
                            <w:right w:val="none" w:sz="0" w:space="0" w:color="auto"/>
                          </w:divBdr>
                          <w:divsChild>
                            <w:div w:id="2031562693">
                              <w:marLeft w:val="0"/>
                              <w:marRight w:val="0"/>
                              <w:marTop w:val="0"/>
                              <w:marBottom w:val="0"/>
                              <w:divBdr>
                                <w:top w:val="none" w:sz="0" w:space="0" w:color="auto"/>
                                <w:left w:val="none" w:sz="0" w:space="0" w:color="auto"/>
                                <w:bottom w:val="none" w:sz="0" w:space="0" w:color="auto"/>
                                <w:right w:val="none" w:sz="0" w:space="0" w:color="auto"/>
                              </w:divBdr>
                            </w:div>
                          </w:divsChild>
                        </w:div>
                        <w:div w:id="674961529">
                          <w:marLeft w:val="0"/>
                          <w:marRight w:val="0"/>
                          <w:marTop w:val="0"/>
                          <w:marBottom w:val="0"/>
                          <w:divBdr>
                            <w:top w:val="none" w:sz="0" w:space="0" w:color="auto"/>
                            <w:left w:val="none" w:sz="0" w:space="0" w:color="auto"/>
                            <w:bottom w:val="none" w:sz="0" w:space="0" w:color="auto"/>
                            <w:right w:val="none" w:sz="0" w:space="0" w:color="auto"/>
                          </w:divBdr>
                          <w:divsChild>
                            <w:div w:id="1547720261">
                              <w:marLeft w:val="0"/>
                              <w:marRight w:val="0"/>
                              <w:marTop w:val="0"/>
                              <w:marBottom w:val="0"/>
                              <w:divBdr>
                                <w:top w:val="none" w:sz="0" w:space="0" w:color="auto"/>
                                <w:left w:val="none" w:sz="0" w:space="0" w:color="auto"/>
                                <w:bottom w:val="none" w:sz="0" w:space="0" w:color="auto"/>
                                <w:right w:val="none" w:sz="0" w:space="0" w:color="auto"/>
                              </w:divBdr>
                            </w:div>
                          </w:divsChild>
                        </w:div>
                        <w:div w:id="1343781868">
                          <w:marLeft w:val="0"/>
                          <w:marRight w:val="0"/>
                          <w:marTop w:val="0"/>
                          <w:marBottom w:val="0"/>
                          <w:divBdr>
                            <w:top w:val="none" w:sz="0" w:space="0" w:color="auto"/>
                            <w:left w:val="none" w:sz="0" w:space="0" w:color="auto"/>
                            <w:bottom w:val="none" w:sz="0" w:space="0" w:color="auto"/>
                            <w:right w:val="none" w:sz="0" w:space="0" w:color="auto"/>
                          </w:divBdr>
                          <w:divsChild>
                            <w:div w:id="1994024198">
                              <w:marLeft w:val="0"/>
                              <w:marRight w:val="0"/>
                              <w:marTop w:val="0"/>
                              <w:marBottom w:val="0"/>
                              <w:divBdr>
                                <w:top w:val="none" w:sz="0" w:space="0" w:color="auto"/>
                                <w:left w:val="none" w:sz="0" w:space="0" w:color="auto"/>
                                <w:bottom w:val="none" w:sz="0" w:space="0" w:color="auto"/>
                                <w:right w:val="none" w:sz="0" w:space="0" w:color="auto"/>
                              </w:divBdr>
                            </w:div>
                          </w:divsChild>
                        </w:div>
                        <w:div w:id="1575161832">
                          <w:marLeft w:val="0"/>
                          <w:marRight w:val="0"/>
                          <w:marTop w:val="0"/>
                          <w:marBottom w:val="0"/>
                          <w:divBdr>
                            <w:top w:val="none" w:sz="0" w:space="0" w:color="auto"/>
                            <w:left w:val="none" w:sz="0" w:space="0" w:color="auto"/>
                            <w:bottom w:val="none" w:sz="0" w:space="0" w:color="auto"/>
                            <w:right w:val="none" w:sz="0" w:space="0" w:color="auto"/>
                          </w:divBdr>
                          <w:divsChild>
                            <w:div w:id="894198783">
                              <w:marLeft w:val="0"/>
                              <w:marRight w:val="0"/>
                              <w:marTop w:val="0"/>
                              <w:marBottom w:val="0"/>
                              <w:divBdr>
                                <w:top w:val="none" w:sz="0" w:space="0" w:color="auto"/>
                                <w:left w:val="none" w:sz="0" w:space="0" w:color="auto"/>
                                <w:bottom w:val="none" w:sz="0" w:space="0" w:color="auto"/>
                                <w:right w:val="none" w:sz="0" w:space="0" w:color="auto"/>
                              </w:divBdr>
                            </w:div>
                            <w:div w:id="1226259966">
                              <w:marLeft w:val="0"/>
                              <w:marRight w:val="0"/>
                              <w:marTop w:val="0"/>
                              <w:marBottom w:val="0"/>
                              <w:divBdr>
                                <w:top w:val="none" w:sz="0" w:space="0" w:color="auto"/>
                                <w:left w:val="none" w:sz="0" w:space="0" w:color="auto"/>
                                <w:bottom w:val="none" w:sz="0" w:space="0" w:color="auto"/>
                                <w:right w:val="none" w:sz="0" w:space="0" w:color="auto"/>
                              </w:divBdr>
                            </w:div>
                          </w:divsChild>
                        </w:div>
                        <w:div w:id="1986279228">
                          <w:marLeft w:val="0"/>
                          <w:marRight w:val="0"/>
                          <w:marTop w:val="0"/>
                          <w:marBottom w:val="0"/>
                          <w:divBdr>
                            <w:top w:val="none" w:sz="0" w:space="0" w:color="auto"/>
                            <w:left w:val="none" w:sz="0" w:space="0" w:color="auto"/>
                            <w:bottom w:val="none" w:sz="0" w:space="0" w:color="auto"/>
                            <w:right w:val="none" w:sz="0" w:space="0" w:color="auto"/>
                          </w:divBdr>
                          <w:divsChild>
                            <w:div w:id="1206915763">
                              <w:marLeft w:val="0"/>
                              <w:marRight w:val="0"/>
                              <w:marTop w:val="0"/>
                              <w:marBottom w:val="0"/>
                              <w:divBdr>
                                <w:top w:val="none" w:sz="0" w:space="0" w:color="auto"/>
                                <w:left w:val="none" w:sz="0" w:space="0" w:color="auto"/>
                                <w:bottom w:val="none" w:sz="0" w:space="0" w:color="auto"/>
                                <w:right w:val="none" w:sz="0" w:space="0" w:color="auto"/>
                              </w:divBdr>
                            </w:div>
                          </w:divsChild>
                        </w:div>
                        <w:div w:id="1949727554">
                          <w:marLeft w:val="0"/>
                          <w:marRight w:val="0"/>
                          <w:marTop w:val="0"/>
                          <w:marBottom w:val="0"/>
                          <w:divBdr>
                            <w:top w:val="none" w:sz="0" w:space="0" w:color="auto"/>
                            <w:left w:val="none" w:sz="0" w:space="0" w:color="auto"/>
                            <w:bottom w:val="none" w:sz="0" w:space="0" w:color="auto"/>
                            <w:right w:val="none" w:sz="0" w:space="0" w:color="auto"/>
                          </w:divBdr>
                          <w:divsChild>
                            <w:div w:id="271791327">
                              <w:marLeft w:val="0"/>
                              <w:marRight w:val="0"/>
                              <w:marTop w:val="0"/>
                              <w:marBottom w:val="0"/>
                              <w:divBdr>
                                <w:top w:val="none" w:sz="0" w:space="0" w:color="auto"/>
                                <w:left w:val="none" w:sz="0" w:space="0" w:color="auto"/>
                                <w:bottom w:val="none" w:sz="0" w:space="0" w:color="auto"/>
                                <w:right w:val="none" w:sz="0" w:space="0" w:color="auto"/>
                              </w:divBdr>
                            </w:div>
                          </w:divsChild>
                        </w:div>
                        <w:div w:id="1832790798">
                          <w:marLeft w:val="0"/>
                          <w:marRight w:val="0"/>
                          <w:marTop w:val="0"/>
                          <w:marBottom w:val="0"/>
                          <w:divBdr>
                            <w:top w:val="none" w:sz="0" w:space="0" w:color="auto"/>
                            <w:left w:val="none" w:sz="0" w:space="0" w:color="auto"/>
                            <w:bottom w:val="none" w:sz="0" w:space="0" w:color="auto"/>
                            <w:right w:val="none" w:sz="0" w:space="0" w:color="auto"/>
                          </w:divBdr>
                          <w:divsChild>
                            <w:div w:id="1306817750">
                              <w:marLeft w:val="0"/>
                              <w:marRight w:val="0"/>
                              <w:marTop w:val="0"/>
                              <w:marBottom w:val="0"/>
                              <w:divBdr>
                                <w:top w:val="none" w:sz="0" w:space="0" w:color="auto"/>
                                <w:left w:val="none" w:sz="0" w:space="0" w:color="auto"/>
                                <w:bottom w:val="none" w:sz="0" w:space="0" w:color="auto"/>
                                <w:right w:val="none" w:sz="0" w:space="0" w:color="auto"/>
                              </w:divBdr>
                            </w:div>
                          </w:divsChild>
                        </w:div>
                        <w:div w:id="984814145">
                          <w:marLeft w:val="0"/>
                          <w:marRight w:val="0"/>
                          <w:marTop w:val="0"/>
                          <w:marBottom w:val="0"/>
                          <w:divBdr>
                            <w:top w:val="none" w:sz="0" w:space="0" w:color="auto"/>
                            <w:left w:val="none" w:sz="0" w:space="0" w:color="auto"/>
                            <w:bottom w:val="none" w:sz="0" w:space="0" w:color="auto"/>
                            <w:right w:val="none" w:sz="0" w:space="0" w:color="auto"/>
                          </w:divBdr>
                          <w:divsChild>
                            <w:div w:id="1274635538">
                              <w:marLeft w:val="0"/>
                              <w:marRight w:val="0"/>
                              <w:marTop w:val="0"/>
                              <w:marBottom w:val="0"/>
                              <w:divBdr>
                                <w:top w:val="none" w:sz="0" w:space="0" w:color="auto"/>
                                <w:left w:val="none" w:sz="0" w:space="0" w:color="auto"/>
                                <w:bottom w:val="none" w:sz="0" w:space="0" w:color="auto"/>
                                <w:right w:val="none" w:sz="0" w:space="0" w:color="auto"/>
                              </w:divBdr>
                            </w:div>
                            <w:div w:id="268197476">
                              <w:marLeft w:val="0"/>
                              <w:marRight w:val="0"/>
                              <w:marTop w:val="0"/>
                              <w:marBottom w:val="0"/>
                              <w:divBdr>
                                <w:top w:val="none" w:sz="0" w:space="0" w:color="auto"/>
                                <w:left w:val="none" w:sz="0" w:space="0" w:color="auto"/>
                                <w:bottom w:val="none" w:sz="0" w:space="0" w:color="auto"/>
                                <w:right w:val="none" w:sz="0" w:space="0" w:color="auto"/>
                              </w:divBdr>
                            </w:div>
                          </w:divsChild>
                        </w:div>
                        <w:div w:id="1503081305">
                          <w:marLeft w:val="0"/>
                          <w:marRight w:val="0"/>
                          <w:marTop w:val="0"/>
                          <w:marBottom w:val="0"/>
                          <w:divBdr>
                            <w:top w:val="none" w:sz="0" w:space="0" w:color="auto"/>
                            <w:left w:val="none" w:sz="0" w:space="0" w:color="auto"/>
                            <w:bottom w:val="none" w:sz="0" w:space="0" w:color="auto"/>
                            <w:right w:val="none" w:sz="0" w:space="0" w:color="auto"/>
                          </w:divBdr>
                          <w:divsChild>
                            <w:div w:id="1222787439">
                              <w:marLeft w:val="0"/>
                              <w:marRight w:val="0"/>
                              <w:marTop w:val="0"/>
                              <w:marBottom w:val="0"/>
                              <w:divBdr>
                                <w:top w:val="none" w:sz="0" w:space="0" w:color="auto"/>
                                <w:left w:val="none" w:sz="0" w:space="0" w:color="auto"/>
                                <w:bottom w:val="none" w:sz="0" w:space="0" w:color="auto"/>
                                <w:right w:val="none" w:sz="0" w:space="0" w:color="auto"/>
                              </w:divBdr>
                            </w:div>
                          </w:divsChild>
                        </w:div>
                        <w:div w:id="328095026">
                          <w:marLeft w:val="0"/>
                          <w:marRight w:val="0"/>
                          <w:marTop w:val="0"/>
                          <w:marBottom w:val="0"/>
                          <w:divBdr>
                            <w:top w:val="none" w:sz="0" w:space="0" w:color="auto"/>
                            <w:left w:val="none" w:sz="0" w:space="0" w:color="auto"/>
                            <w:bottom w:val="none" w:sz="0" w:space="0" w:color="auto"/>
                            <w:right w:val="none" w:sz="0" w:space="0" w:color="auto"/>
                          </w:divBdr>
                          <w:divsChild>
                            <w:div w:id="2012173125">
                              <w:marLeft w:val="0"/>
                              <w:marRight w:val="0"/>
                              <w:marTop w:val="0"/>
                              <w:marBottom w:val="0"/>
                              <w:divBdr>
                                <w:top w:val="none" w:sz="0" w:space="0" w:color="auto"/>
                                <w:left w:val="none" w:sz="0" w:space="0" w:color="auto"/>
                                <w:bottom w:val="none" w:sz="0" w:space="0" w:color="auto"/>
                                <w:right w:val="none" w:sz="0" w:space="0" w:color="auto"/>
                              </w:divBdr>
                            </w:div>
                          </w:divsChild>
                        </w:div>
                        <w:div w:id="1187599162">
                          <w:marLeft w:val="0"/>
                          <w:marRight w:val="0"/>
                          <w:marTop w:val="0"/>
                          <w:marBottom w:val="0"/>
                          <w:divBdr>
                            <w:top w:val="none" w:sz="0" w:space="0" w:color="auto"/>
                            <w:left w:val="none" w:sz="0" w:space="0" w:color="auto"/>
                            <w:bottom w:val="none" w:sz="0" w:space="0" w:color="auto"/>
                            <w:right w:val="none" w:sz="0" w:space="0" w:color="auto"/>
                          </w:divBdr>
                          <w:divsChild>
                            <w:div w:id="166871817">
                              <w:marLeft w:val="0"/>
                              <w:marRight w:val="0"/>
                              <w:marTop w:val="0"/>
                              <w:marBottom w:val="0"/>
                              <w:divBdr>
                                <w:top w:val="none" w:sz="0" w:space="0" w:color="auto"/>
                                <w:left w:val="none" w:sz="0" w:space="0" w:color="auto"/>
                                <w:bottom w:val="none" w:sz="0" w:space="0" w:color="auto"/>
                                <w:right w:val="none" w:sz="0" w:space="0" w:color="auto"/>
                              </w:divBdr>
                            </w:div>
                          </w:divsChild>
                        </w:div>
                        <w:div w:id="2078940465">
                          <w:marLeft w:val="0"/>
                          <w:marRight w:val="0"/>
                          <w:marTop w:val="0"/>
                          <w:marBottom w:val="0"/>
                          <w:divBdr>
                            <w:top w:val="none" w:sz="0" w:space="0" w:color="auto"/>
                            <w:left w:val="none" w:sz="0" w:space="0" w:color="auto"/>
                            <w:bottom w:val="none" w:sz="0" w:space="0" w:color="auto"/>
                            <w:right w:val="none" w:sz="0" w:space="0" w:color="auto"/>
                          </w:divBdr>
                          <w:divsChild>
                            <w:div w:id="139003481">
                              <w:marLeft w:val="0"/>
                              <w:marRight w:val="0"/>
                              <w:marTop w:val="0"/>
                              <w:marBottom w:val="0"/>
                              <w:divBdr>
                                <w:top w:val="none" w:sz="0" w:space="0" w:color="auto"/>
                                <w:left w:val="none" w:sz="0" w:space="0" w:color="auto"/>
                                <w:bottom w:val="none" w:sz="0" w:space="0" w:color="auto"/>
                                <w:right w:val="none" w:sz="0" w:space="0" w:color="auto"/>
                              </w:divBdr>
                            </w:div>
                          </w:divsChild>
                        </w:div>
                        <w:div w:id="1631399411">
                          <w:marLeft w:val="0"/>
                          <w:marRight w:val="0"/>
                          <w:marTop w:val="0"/>
                          <w:marBottom w:val="0"/>
                          <w:divBdr>
                            <w:top w:val="none" w:sz="0" w:space="0" w:color="auto"/>
                            <w:left w:val="none" w:sz="0" w:space="0" w:color="auto"/>
                            <w:bottom w:val="none" w:sz="0" w:space="0" w:color="auto"/>
                            <w:right w:val="none" w:sz="0" w:space="0" w:color="auto"/>
                          </w:divBdr>
                          <w:divsChild>
                            <w:div w:id="43021886">
                              <w:marLeft w:val="0"/>
                              <w:marRight w:val="0"/>
                              <w:marTop w:val="0"/>
                              <w:marBottom w:val="0"/>
                              <w:divBdr>
                                <w:top w:val="none" w:sz="0" w:space="0" w:color="auto"/>
                                <w:left w:val="none" w:sz="0" w:space="0" w:color="auto"/>
                                <w:bottom w:val="none" w:sz="0" w:space="0" w:color="auto"/>
                                <w:right w:val="none" w:sz="0" w:space="0" w:color="auto"/>
                              </w:divBdr>
                            </w:div>
                          </w:divsChild>
                        </w:div>
                        <w:div w:id="1991252109">
                          <w:marLeft w:val="0"/>
                          <w:marRight w:val="0"/>
                          <w:marTop w:val="0"/>
                          <w:marBottom w:val="0"/>
                          <w:divBdr>
                            <w:top w:val="none" w:sz="0" w:space="0" w:color="auto"/>
                            <w:left w:val="none" w:sz="0" w:space="0" w:color="auto"/>
                            <w:bottom w:val="none" w:sz="0" w:space="0" w:color="auto"/>
                            <w:right w:val="none" w:sz="0" w:space="0" w:color="auto"/>
                          </w:divBdr>
                          <w:divsChild>
                            <w:div w:id="1586692639">
                              <w:marLeft w:val="0"/>
                              <w:marRight w:val="0"/>
                              <w:marTop w:val="0"/>
                              <w:marBottom w:val="0"/>
                              <w:divBdr>
                                <w:top w:val="none" w:sz="0" w:space="0" w:color="auto"/>
                                <w:left w:val="none" w:sz="0" w:space="0" w:color="auto"/>
                                <w:bottom w:val="none" w:sz="0" w:space="0" w:color="auto"/>
                                <w:right w:val="none" w:sz="0" w:space="0" w:color="auto"/>
                              </w:divBdr>
                            </w:div>
                          </w:divsChild>
                        </w:div>
                        <w:div w:id="1810515131">
                          <w:marLeft w:val="0"/>
                          <w:marRight w:val="0"/>
                          <w:marTop w:val="0"/>
                          <w:marBottom w:val="0"/>
                          <w:divBdr>
                            <w:top w:val="none" w:sz="0" w:space="0" w:color="auto"/>
                            <w:left w:val="none" w:sz="0" w:space="0" w:color="auto"/>
                            <w:bottom w:val="none" w:sz="0" w:space="0" w:color="auto"/>
                            <w:right w:val="none" w:sz="0" w:space="0" w:color="auto"/>
                          </w:divBdr>
                          <w:divsChild>
                            <w:div w:id="1855337552">
                              <w:marLeft w:val="0"/>
                              <w:marRight w:val="0"/>
                              <w:marTop w:val="0"/>
                              <w:marBottom w:val="0"/>
                              <w:divBdr>
                                <w:top w:val="none" w:sz="0" w:space="0" w:color="auto"/>
                                <w:left w:val="none" w:sz="0" w:space="0" w:color="auto"/>
                                <w:bottom w:val="none" w:sz="0" w:space="0" w:color="auto"/>
                                <w:right w:val="none" w:sz="0" w:space="0" w:color="auto"/>
                              </w:divBdr>
                            </w:div>
                          </w:divsChild>
                        </w:div>
                        <w:div w:id="1660845399">
                          <w:marLeft w:val="0"/>
                          <w:marRight w:val="0"/>
                          <w:marTop w:val="0"/>
                          <w:marBottom w:val="0"/>
                          <w:divBdr>
                            <w:top w:val="none" w:sz="0" w:space="0" w:color="auto"/>
                            <w:left w:val="none" w:sz="0" w:space="0" w:color="auto"/>
                            <w:bottom w:val="none" w:sz="0" w:space="0" w:color="auto"/>
                            <w:right w:val="none" w:sz="0" w:space="0" w:color="auto"/>
                          </w:divBdr>
                          <w:divsChild>
                            <w:div w:id="1567833366">
                              <w:marLeft w:val="0"/>
                              <w:marRight w:val="0"/>
                              <w:marTop w:val="0"/>
                              <w:marBottom w:val="0"/>
                              <w:divBdr>
                                <w:top w:val="none" w:sz="0" w:space="0" w:color="auto"/>
                                <w:left w:val="none" w:sz="0" w:space="0" w:color="auto"/>
                                <w:bottom w:val="none" w:sz="0" w:space="0" w:color="auto"/>
                                <w:right w:val="none" w:sz="0" w:space="0" w:color="auto"/>
                              </w:divBdr>
                            </w:div>
                            <w:div w:id="31079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3023249">
          <w:marLeft w:val="0"/>
          <w:marRight w:val="0"/>
          <w:marTop w:val="0"/>
          <w:marBottom w:val="0"/>
          <w:divBdr>
            <w:top w:val="none" w:sz="0" w:space="0" w:color="auto"/>
            <w:left w:val="none" w:sz="0" w:space="0" w:color="auto"/>
            <w:bottom w:val="none" w:sz="0" w:space="0" w:color="auto"/>
            <w:right w:val="none" w:sz="0" w:space="0" w:color="auto"/>
          </w:divBdr>
        </w:div>
        <w:div w:id="991447176">
          <w:marLeft w:val="0"/>
          <w:marRight w:val="0"/>
          <w:marTop w:val="0"/>
          <w:marBottom w:val="0"/>
          <w:divBdr>
            <w:top w:val="none" w:sz="0" w:space="0" w:color="auto"/>
            <w:left w:val="none" w:sz="0" w:space="0" w:color="auto"/>
            <w:bottom w:val="none" w:sz="0" w:space="0" w:color="auto"/>
            <w:right w:val="none" w:sz="0" w:space="0" w:color="auto"/>
          </w:divBdr>
        </w:div>
        <w:div w:id="1598906397">
          <w:marLeft w:val="0"/>
          <w:marRight w:val="0"/>
          <w:marTop w:val="240"/>
          <w:marBottom w:val="240"/>
          <w:divBdr>
            <w:top w:val="none" w:sz="0" w:space="0" w:color="auto"/>
            <w:left w:val="none" w:sz="0" w:space="0" w:color="auto"/>
            <w:bottom w:val="none" w:sz="0" w:space="0" w:color="auto"/>
            <w:right w:val="none" w:sz="0" w:space="0" w:color="auto"/>
          </w:divBdr>
          <w:divsChild>
            <w:div w:id="450365255">
              <w:marLeft w:val="0"/>
              <w:marRight w:val="0"/>
              <w:marTop w:val="0"/>
              <w:marBottom w:val="0"/>
              <w:divBdr>
                <w:top w:val="none" w:sz="0" w:space="0" w:color="auto"/>
                <w:left w:val="none" w:sz="0" w:space="0" w:color="auto"/>
                <w:bottom w:val="none" w:sz="0" w:space="0" w:color="auto"/>
                <w:right w:val="none" w:sz="0" w:space="0" w:color="auto"/>
              </w:divBdr>
            </w:div>
            <w:div w:id="1263611234">
              <w:marLeft w:val="0"/>
              <w:marRight w:val="0"/>
              <w:marTop w:val="0"/>
              <w:marBottom w:val="0"/>
              <w:divBdr>
                <w:top w:val="none" w:sz="0" w:space="0" w:color="auto"/>
                <w:left w:val="none" w:sz="0" w:space="0" w:color="auto"/>
                <w:bottom w:val="none" w:sz="0" w:space="0" w:color="auto"/>
                <w:right w:val="none" w:sz="0" w:space="0" w:color="auto"/>
              </w:divBdr>
            </w:div>
            <w:div w:id="1927614625">
              <w:marLeft w:val="0"/>
              <w:marRight w:val="0"/>
              <w:marTop w:val="0"/>
              <w:marBottom w:val="0"/>
              <w:divBdr>
                <w:top w:val="none" w:sz="0" w:space="0" w:color="auto"/>
                <w:left w:val="none" w:sz="0" w:space="0" w:color="auto"/>
                <w:bottom w:val="none" w:sz="0" w:space="0" w:color="auto"/>
                <w:right w:val="none" w:sz="0" w:space="0" w:color="auto"/>
              </w:divBdr>
            </w:div>
            <w:div w:id="214705448">
              <w:marLeft w:val="0"/>
              <w:marRight w:val="0"/>
              <w:marTop w:val="0"/>
              <w:marBottom w:val="0"/>
              <w:divBdr>
                <w:top w:val="none" w:sz="0" w:space="0" w:color="auto"/>
                <w:left w:val="none" w:sz="0" w:space="0" w:color="auto"/>
                <w:bottom w:val="none" w:sz="0" w:space="0" w:color="auto"/>
                <w:right w:val="none" w:sz="0" w:space="0" w:color="auto"/>
              </w:divBdr>
            </w:div>
            <w:div w:id="1005019030">
              <w:marLeft w:val="0"/>
              <w:marRight w:val="0"/>
              <w:marTop w:val="0"/>
              <w:marBottom w:val="0"/>
              <w:divBdr>
                <w:top w:val="none" w:sz="0" w:space="0" w:color="auto"/>
                <w:left w:val="none" w:sz="0" w:space="0" w:color="auto"/>
                <w:bottom w:val="none" w:sz="0" w:space="0" w:color="auto"/>
                <w:right w:val="none" w:sz="0" w:space="0" w:color="auto"/>
              </w:divBdr>
            </w:div>
            <w:div w:id="528686951">
              <w:marLeft w:val="0"/>
              <w:marRight w:val="0"/>
              <w:marTop w:val="0"/>
              <w:marBottom w:val="0"/>
              <w:divBdr>
                <w:top w:val="none" w:sz="0" w:space="0" w:color="auto"/>
                <w:left w:val="none" w:sz="0" w:space="0" w:color="auto"/>
                <w:bottom w:val="none" w:sz="0" w:space="0" w:color="auto"/>
                <w:right w:val="none" w:sz="0" w:space="0" w:color="auto"/>
              </w:divBdr>
            </w:div>
            <w:div w:id="12728516">
              <w:marLeft w:val="0"/>
              <w:marRight w:val="0"/>
              <w:marTop w:val="0"/>
              <w:marBottom w:val="0"/>
              <w:divBdr>
                <w:top w:val="none" w:sz="0" w:space="0" w:color="auto"/>
                <w:left w:val="none" w:sz="0" w:space="0" w:color="auto"/>
                <w:bottom w:val="none" w:sz="0" w:space="0" w:color="auto"/>
                <w:right w:val="none" w:sz="0" w:space="0" w:color="auto"/>
              </w:divBdr>
            </w:div>
          </w:divsChild>
        </w:div>
        <w:div w:id="1295401876">
          <w:marLeft w:val="0"/>
          <w:marRight w:val="0"/>
          <w:marTop w:val="0"/>
          <w:marBottom w:val="0"/>
          <w:divBdr>
            <w:top w:val="none" w:sz="0" w:space="0" w:color="auto"/>
            <w:left w:val="none" w:sz="0" w:space="0" w:color="auto"/>
            <w:bottom w:val="none" w:sz="0" w:space="0" w:color="auto"/>
            <w:right w:val="none" w:sz="0" w:space="0" w:color="auto"/>
          </w:divBdr>
        </w:div>
      </w:divsChild>
    </w:div>
    <w:div w:id="837159156">
      <w:bodyDiv w:val="1"/>
      <w:marLeft w:val="0"/>
      <w:marRight w:val="0"/>
      <w:marTop w:val="0"/>
      <w:marBottom w:val="0"/>
      <w:divBdr>
        <w:top w:val="none" w:sz="0" w:space="0" w:color="auto"/>
        <w:left w:val="none" w:sz="0" w:space="0" w:color="auto"/>
        <w:bottom w:val="none" w:sz="0" w:space="0" w:color="auto"/>
        <w:right w:val="none" w:sz="0" w:space="0" w:color="auto"/>
      </w:divBdr>
      <w:divsChild>
        <w:div w:id="1756901219">
          <w:marLeft w:val="0"/>
          <w:marRight w:val="0"/>
          <w:marTop w:val="0"/>
          <w:marBottom w:val="0"/>
          <w:divBdr>
            <w:top w:val="none" w:sz="0" w:space="0" w:color="auto"/>
            <w:left w:val="none" w:sz="0" w:space="0" w:color="auto"/>
            <w:bottom w:val="none" w:sz="0" w:space="0" w:color="auto"/>
            <w:right w:val="none" w:sz="0" w:space="0" w:color="auto"/>
          </w:divBdr>
        </w:div>
        <w:div w:id="484198474">
          <w:marLeft w:val="0"/>
          <w:marRight w:val="0"/>
          <w:marTop w:val="240"/>
          <w:marBottom w:val="240"/>
          <w:divBdr>
            <w:top w:val="none" w:sz="0" w:space="0" w:color="auto"/>
            <w:left w:val="none" w:sz="0" w:space="0" w:color="auto"/>
            <w:bottom w:val="none" w:sz="0" w:space="0" w:color="auto"/>
            <w:right w:val="none" w:sz="0" w:space="0" w:color="auto"/>
          </w:divBdr>
          <w:divsChild>
            <w:div w:id="151877305">
              <w:marLeft w:val="0"/>
              <w:marRight w:val="0"/>
              <w:marTop w:val="0"/>
              <w:marBottom w:val="0"/>
              <w:divBdr>
                <w:top w:val="none" w:sz="0" w:space="0" w:color="auto"/>
                <w:left w:val="none" w:sz="0" w:space="0" w:color="auto"/>
                <w:bottom w:val="none" w:sz="0" w:space="0" w:color="auto"/>
                <w:right w:val="none" w:sz="0" w:space="0" w:color="auto"/>
              </w:divBdr>
            </w:div>
            <w:div w:id="957490690">
              <w:marLeft w:val="0"/>
              <w:marRight w:val="0"/>
              <w:marTop w:val="0"/>
              <w:marBottom w:val="0"/>
              <w:divBdr>
                <w:top w:val="none" w:sz="0" w:space="0" w:color="auto"/>
                <w:left w:val="none" w:sz="0" w:space="0" w:color="auto"/>
                <w:bottom w:val="none" w:sz="0" w:space="0" w:color="auto"/>
                <w:right w:val="none" w:sz="0" w:space="0" w:color="auto"/>
              </w:divBdr>
              <w:divsChild>
                <w:div w:id="1130326055">
                  <w:marLeft w:val="0"/>
                  <w:marRight w:val="0"/>
                  <w:marTop w:val="0"/>
                  <w:marBottom w:val="0"/>
                  <w:divBdr>
                    <w:top w:val="none" w:sz="0" w:space="0" w:color="auto"/>
                    <w:left w:val="none" w:sz="0" w:space="0" w:color="auto"/>
                    <w:bottom w:val="none" w:sz="0" w:space="0" w:color="auto"/>
                    <w:right w:val="none" w:sz="0" w:space="0" w:color="auto"/>
                  </w:divBdr>
                  <w:divsChild>
                    <w:div w:id="126897412">
                      <w:marLeft w:val="0"/>
                      <w:marRight w:val="0"/>
                      <w:marTop w:val="480"/>
                      <w:marBottom w:val="120"/>
                      <w:divBdr>
                        <w:top w:val="none" w:sz="0" w:space="0" w:color="auto"/>
                        <w:left w:val="none" w:sz="0" w:space="0" w:color="auto"/>
                        <w:bottom w:val="none" w:sz="0" w:space="0" w:color="auto"/>
                        <w:right w:val="none" w:sz="0" w:space="0" w:color="auto"/>
                      </w:divBdr>
                      <w:divsChild>
                        <w:div w:id="1205170277">
                          <w:marLeft w:val="0"/>
                          <w:marRight w:val="0"/>
                          <w:marTop w:val="480"/>
                          <w:marBottom w:val="120"/>
                          <w:divBdr>
                            <w:top w:val="none" w:sz="0" w:space="0" w:color="auto"/>
                            <w:left w:val="none" w:sz="0" w:space="0" w:color="auto"/>
                            <w:bottom w:val="none" w:sz="0" w:space="0" w:color="auto"/>
                            <w:right w:val="none" w:sz="0" w:space="0" w:color="auto"/>
                          </w:divBdr>
                        </w:div>
                      </w:divsChild>
                    </w:div>
                  </w:divsChild>
                </w:div>
                <w:div w:id="1009671633">
                  <w:marLeft w:val="0"/>
                  <w:marRight w:val="0"/>
                  <w:marTop w:val="0"/>
                  <w:marBottom w:val="0"/>
                  <w:divBdr>
                    <w:top w:val="none" w:sz="0" w:space="0" w:color="auto"/>
                    <w:left w:val="none" w:sz="0" w:space="0" w:color="auto"/>
                    <w:bottom w:val="none" w:sz="0" w:space="0" w:color="auto"/>
                    <w:right w:val="none" w:sz="0" w:space="0" w:color="auto"/>
                  </w:divBdr>
                </w:div>
              </w:divsChild>
            </w:div>
            <w:div w:id="2094668853">
              <w:marLeft w:val="0"/>
              <w:marRight w:val="0"/>
              <w:marTop w:val="0"/>
              <w:marBottom w:val="0"/>
              <w:divBdr>
                <w:top w:val="none" w:sz="0" w:space="0" w:color="auto"/>
                <w:left w:val="none" w:sz="0" w:space="0" w:color="auto"/>
                <w:bottom w:val="none" w:sz="0" w:space="0" w:color="auto"/>
                <w:right w:val="none" w:sz="0" w:space="0" w:color="auto"/>
              </w:divBdr>
              <w:divsChild>
                <w:div w:id="1291399424">
                  <w:marLeft w:val="0"/>
                  <w:marRight w:val="0"/>
                  <w:marTop w:val="0"/>
                  <w:marBottom w:val="0"/>
                  <w:divBdr>
                    <w:top w:val="none" w:sz="0" w:space="0" w:color="auto"/>
                    <w:left w:val="none" w:sz="0" w:space="0" w:color="auto"/>
                    <w:bottom w:val="none" w:sz="0" w:space="0" w:color="auto"/>
                    <w:right w:val="none" w:sz="0" w:space="0" w:color="auto"/>
                  </w:divBdr>
                  <w:divsChild>
                    <w:div w:id="330766767">
                      <w:marLeft w:val="0"/>
                      <w:marRight w:val="0"/>
                      <w:marTop w:val="480"/>
                      <w:marBottom w:val="120"/>
                      <w:divBdr>
                        <w:top w:val="none" w:sz="0" w:space="0" w:color="auto"/>
                        <w:left w:val="none" w:sz="0" w:space="0" w:color="auto"/>
                        <w:bottom w:val="none" w:sz="0" w:space="0" w:color="auto"/>
                        <w:right w:val="none" w:sz="0" w:space="0" w:color="auto"/>
                      </w:divBdr>
                      <w:divsChild>
                        <w:div w:id="680930107">
                          <w:marLeft w:val="0"/>
                          <w:marRight w:val="0"/>
                          <w:marTop w:val="480"/>
                          <w:marBottom w:val="120"/>
                          <w:divBdr>
                            <w:top w:val="none" w:sz="0" w:space="0" w:color="auto"/>
                            <w:left w:val="none" w:sz="0" w:space="0" w:color="auto"/>
                            <w:bottom w:val="none" w:sz="0" w:space="0" w:color="auto"/>
                            <w:right w:val="none" w:sz="0" w:space="0" w:color="auto"/>
                          </w:divBdr>
                        </w:div>
                      </w:divsChild>
                    </w:div>
                  </w:divsChild>
                </w:div>
                <w:div w:id="1614825880">
                  <w:marLeft w:val="0"/>
                  <w:marRight w:val="0"/>
                  <w:marTop w:val="0"/>
                  <w:marBottom w:val="0"/>
                  <w:divBdr>
                    <w:top w:val="none" w:sz="0" w:space="0" w:color="auto"/>
                    <w:left w:val="none" w:sz="0" w:space="0" w:color="auto"/>
                    <w:bottom w:val="none" w:sz="0" w:space="0" w:color="auto"/>
                    <w:right w:val="none" w:sz="0" w:space="0" w:color="auto"/>
                  </w:divBdr>
                </w:div>
              </w:divsChild>
            </w:div>
            <w:div w:id="2070953200">
              <w:marLeft w:val="0"/>
              <w:marRight w:val="0"/>
              <w:marTop w:val="0"/>
              <w:marBottom w:val="0"/>
              <w:divBdr>
                <w:top w:val="none" w:sz="0" w:space="0" w:color="auto"/>
                <w:left w:val="none" w:sz="0" w:space="0" w:color="auto"/>
                <w:bottom w:val="none" w:sz="0" w:space="0" w:color="auto"/>
                <w:right w:val="none" w:sz="0" w:space="0" w:color="auto"/>
              </w:divBdr>
              <w:divsChild>
                <w:div w:id="1794054119">
                  <w:marLeft w:val="0"/>
                  <w:marRight w:val="0"/>
                  <w:marTop w:val="0"/>
                  <w:marBottom w:val="0"/>
                  <w:divBdr>
                    <w:top w:val="none" w:sz="0" w:space="0" w:color="auto"/>
                    <w:left w:val="none" w:sz="0" w:space="0" w:color="auto"/>
                    <w:bottom w:val="none" w:sz="0" w:space="0" w:color="auto"/>
                    <w:right w:val="none" w:sz="0" w:space="0" w:color="auto"/>
                  </w:divBdr>
                  <w:divsChild>
                    <w:div w:id="910433395">
                      <w:marLeft w:val="0"/>
                      <w:marRight w:val="0"/>
                      <w:marTop w:val="480"/>
                      <w:marBottom w:val="120"/>
                      <w:divBdr>
                        <w:top w:val="none" w:sz="0" w:space="0" w:color="auto"/>
                        <w:left w:val="none" w:sz="0" w:space="0" w:color="auto"/>
                        <w:bottom w:val="none" w:sz="0" w:space="0" w:color="auto"/>
                        <w:right w:val="none" w:sz="0" w:space="0" w:color="auto"/>
                      </w:divBdr>
                      <w:divsChild>
                        <w:div w:id="646131166">
                          <w:marLeft w:val="0"/>
                          <w:marRight w:val="0"/>
                          <w:marTop w:val="480"/>
                          <w:marBottom w:val="120"/>
                          <w:divBdr>
                            <w:top w:val="none" w:sz="0" w:space="0" w:color="auto"/>
                            <w:left w:val="none" w:sz="0" w:space="0" w:color="auto"/>
                            <w:bottom w:val="none" w:sz="0" w:space="0" w:color="auto"/>
                            <w:right w:val="none" w:sz="0" w:space="0" w:color="auto"/>
                          </w:divBdr>
                        </w:div>
                      </w:divsChild>
                    </w:div>
                  </w:divsChild>
                </w:div>
                <w:div w:id="422144241">
                  <w:marLeft w:val="0"/>
                  <w:marRight w:val="0"/>
                  <w:marTop w:val="0"/>
                  <w:marBottom w:val="0"/>
                  <w:divBdr>
                    <w:top w:val="none" w:sz="0" w:space="0" w:color="auto"/>
                    <w:left w:val="none" w:sz="0" w:space="0" w:color="auto"/>
                    <w:bottom w:val="none" w:sz="0" w:space="0" w:color="auto"/>
                    <w:right w:val="none" w:sz="0" w:space="0" w:color="auto"/>
                  </w:divBdr>
                </w:div>
              </w:divsChild>
            </w:div>
            <w:div w:id="1248418730">
              <w:marLeft w:val="0"/>
              <w:marRight w:val="0"/>
              <w:marTop w:val="0"/>
              <w:marBottom w:val="0"/>
              <w:divBdr>
                <w:top w:val="none" w:sz="0" w:space="0" w:color="auto"/>
                <w:left w:val="none" w:sz="0" w:space="0" w:color="auto"/>
                <w:bottom w:val="none" w:sz="0" w:space="0" w:color="auto"/>
                <w:right w:val="none" w:sz="0" w:space="0" w:color="auto"/>
              </w:divBdr>
            </w:div>
          </w:divsChild>
        </w:div>
        <w:div w:id="72241807">
          <w:marLeft w:val="0"/>
          <w:marRight w:val="0"/>
          <w:marTop w:val="0"/>
          <w:marBottom w:val="0"/>
          <w:divBdr>
            <w:top w:val="none" w:sz="0" w:space="0" w:color="auto"/>
            <w:left w:val="none" w:sz="0" w:space="0" w:color="auto"/>
            <w:bottom w:val="none" w:sz="0" w:space="0" w:color="auto"/>
            <w:right w:val="none" w:sz="0" w:space="0" w:color="auto"/>
          </w:divBdr>
          <w:divsChild>
            <w:div w:id="47580757">
              <w:marLeft w:val="0"/>
              <w:marRight w:val="0"/>
              <w:marTop w:val="0"/>
              <w:marBottom w:val="0"/>
              <w:divBdr>
                <w:top w:val="none" w:sz="0" w:space="0" w:color="auto"/>
                <w:left w:val="none" w:sz="0" w:space="0" w:color="auto"/>
                <w:bottom w:val="none" w:sz="0" w:space="0" w:color="auto"/>
                <w:right w:val="none" w:sz="0" w:space="0" w:color="auto"/>
              </w:divBdr>
              <w:divsChild>
                <w:div w:id="547186915">
                  <w:marLeft w:val="0"/>
                  <w:marRight w:val="0"/>
                  <w:marTop w:val="480"/>
                  <w:marBottom w:val="120"/>
                  <w:divBdr>
                    <w:top w:val="none" w:sz="0" w:space="0" w:color="auto"/>
                    <w:left w:val="none" w:sz="0" w:space="0" w:color="auto"/>
                    <w:bottom w:val="none" w:sz="0" w:space="0" w:color="auto"/>
                    <w:right w:val="none" w:sz="0" w:space="0" w:color="auto"/>
                  </w:divBdr>
                  <w:divsChild>
                    <w:div w:id="1421491182">
                      <w:marLeft w:val="0"/>
                      <w:marRight w:val="0"/>
                      <w:marTop w:val="480"/>
                      <w:marBottom w:val="120"/>
                      <w:divBdr>
                        <w:top w:val="none" w:sz="0" w:space="0" w:color="auto"/>
                        <w:left w:val="none" w:sz="0" w:space="0" w:color="auto"/>
                        <w:bottom w:val="none" w:sz="0" w:space="0" w:color="auto"/>
                        <w:right w:val="none" w:sz="0" w:space="0" w:color="auto"/>
                      </w:divBdr>
                    </w:div>
                  </w:divsChild>
                </w:div>
              </w:divsChild>
            </w:div>
          </w:divsChild>
        </w:div>
        <w:div w:id="1379086118">
          <w:marLeft w:val="0"/>
          <w:marRight w:val="0"/>
          <w:marTop w:val="0"/>
          <w:marBottom w:val="0"/>
          <w:divBdr>
            <w:top w:val="none" w:sz="0" w:space="0" w:color="auto"/>
            <w:left w:val="none" w:sz="0" w:space="0" w:color="auto"/>
            <w:bottom w:val="none" w:sz="0" w:space="0" w:color="auto"/>
            <w:right w:val="none" w:sz="0" w:space="0" w:color="auto"/>
          </w:divBdr>
        </w:div>
        <w:div w:id="1820340856">
          <w:marLeft w:val="0"/>
          <w:marRight w:val="0"/>
          <w:marTop w:val="0"/>
          <w:marBottom w:val="0"/>
          <w:divBdr>
            <w:top w:val="none" w:sz="0" w:space="0" w:color="auto"/>
            <w:left w:val="none" w:sz="0" w:space="0" w:color="auto"/>
            <w:bottom w:val="none" w:sz="0" w:space="0" w:color="auto"/>
            <w:right w:val="none" w:sz="0" w:space="0" w:color="auto"/>
          </w:divBdr>
        </w:div>
        <w:div w:id="2075275737">
          <w:marLeft w:val="0"/>
          <w:marRight w:val="0"/>
          <w:marTop w:val="240"/>
          <w:marBottom w:val="240"/>
          <w:divBdr>
            <w:top w:val="none" w:sz="0" w:space="0" w:color="auto"/>
            <w:left w:val="none" w:sz="0" w:space="0" w:color="auto"/>
            <w:bottom w:val="none" w:sz="0" w:space="0" w:color="auto"/>
            <w:right w:val="none" w:sz="0" w:space="0" w:color="auto"/>
          </w:divBdr>
          <w:divsChild>
            <w:div w:id="1033115997">
              <w:marLeft w:val="0"/>
              <w:marRight w:val="0"/>
              <w:marTop w:val="0"/>
              <w:marBottom w:val="0"/>
              <w:divBdr>
                <w:top w:val="none" w:sz="0" w:space="0" w:color="auto"/>
                <w:left w:val="none" w:sz="0" w:space="0" w:color="auto"/>
                <w:bottom w:val="none" w:sz="0" w:space="0" w:color="auto"/>
                <w:right w:val="none" w:sz="0" w:space="0" w:color="auto"/>
              </w:divBdr>
            </w:div>
            <w:div w:id="366759734">
              <w:marLeft w:val="0"/>
              <w:marRight w:val="0"/>
              <w:marTop w:val="0"/>
              <w:marBottom w:val="0"/>
              <w:divBdr>
                <w:top w:val="none" w:sz="0" w:space="0" w:color="auto"/>
                <w:left w:val="none" w:sz="0" w:space="0" w:color="auto"/>
                <w:bottom w:val="none" w:sz="0" w:space="0" w:color="auto"/>
                <w:right w:val="none" w:sz="0" w:space="0" w:color="auto"/>
              </w:divBdr>
            </w:div>
            <w:div w:id="978538045">
              <w:marLeft w:val="0"/>
              <w:marRight w:val="0"/>
              <w:marTop w:val="0"/>
              <w:marBottom w:val="0"/>
              <w:divBdr>
                <w:top w:val="none" w:sz="0" w:space="0" w:color="auto"/>
                <w:left w:val="none" w:sz="0" w:space="0" w:color="auto"/>
                <w:bottom w:val="none" w:sz="0" w:space="0" w:color="auto"/>
                <w:right w:val="none" w:sz="0" w:space="0" w:color="auto"/>
              </w:divBdr>
            </w:div>
            <w:div w:id="672221915">
              <w:marLeft w:val="0"/>
              <w:marRight w:val="0"/>
              <w:marTop w:val="0"/>
              <w:marBottom w:val="0"/>
              <w:divBdr>
                <w:top w:val="none" w:sz="0" w:space="0" w:color="auto"/>
                <w:left w:val="none" w:sz="0" w:space="0" w:color="auto"/>
                <w:bottom w:val="none" w:sz="0" w:space="0" w:color="auto"/>
                <w:right w:val="none" w:sz="0" w:space="0" w:color="auto"/>
              </w:divBdr>
            </w:div>
            <w:div w:id="1067266438">
              <w:marLeft w:val="0"/>
              <w:marRight w:val="0"/>
              <w:marTop w:val="0"/>
              <w:marBottom w:val="0"/>
              <w:divBdr>
                <w:top w:val="none" w:sz="0" w:space="0" w:color="auto"/>
                <w:left w:val="none" w:sz="0" w:space="0" w:color="auto"/>
                <w:bottom w:val="none" w:sz="0" w:space="0" w:color="auto"/>
                <w:right w:val="none" w:sz="0" w:space="0" w:color="auto"/>
              </w:divBdr>
            </w:div>
            <w:div w:id="1987468184">
              <w:marLeft w:val="0"/>
              <w:marRight w:val="0"/>
              <w:marTop w:val="0"/>
              <w:marBottom w:val="0"/>
              <w:divBdr>
                <w:top w:val="none" w:sz="0" w:space="0" w:color="auto"/>
                <w:left w:val="none" w:sz="0" w:space="0" w:color="auto"/>
                <w:bottom w:val="none" w:sz="0" w:space="0" w:color="auto"/>
                <w:right w:val="none" w:sz="0" w:space="0" w:color="auto"/>
              </w:divBdr>
            </w:div>
            <w:div w:id="2146770179">
              <w:marLeft w:val="0"/>
              <w:marRight w:val="0"/>
              <w:marTop w:val="0"/>
              <w:marBottom w:val="0"/>
              <w:divBdr>
                <w:top w:val="none" w:sz="0" w:space="0" w:color="auto"/>
                <w:left w:val="none" w:sz="0" w:space="0" w:color="auto"/>
                <w:bottom w:val="none" w:sz="0" w:space="0" w:color="auto"/>
                <w:right w:val="none" w:sz="0" w:space="0" w:color="auto"/>
              </w:divBdr>
            </w:div>
            <w:div w:id="368602673">
              <w:marLeft w:val="0"/>
              <w:marRight w:val="0"/>
              <w:marTop w:val="0"/>
              <w:marBottom w:val="0"/>
              <w:divBdr>
                <w:top w:val="none" w:sz="0" w:space="0" w:color="auto"/>
                <w:left w:val="none" w:sz="0" w:space="0" w:color="auto"/>
                <w:bottom w:val="none" w:sz="0" w:space="0" w:color="auto"/>
                <w:right w:val="none" w:sz="0" w:space="0" w:color="auto"/>
              </w:divBdr>
            </w:div>
            <w:div w:id="220096433">
              <w:marLeft w:val="0"/>
              <w:marRight w:val="0"/>
              <w:marTop w:val="0"/>
              <w:marBottom w:val="0"/>
              <w:divBdr>
                <w:top w:val="none" w:sz="0" w:space="0" w:color="auto"/>
                <w:left w:val="none" w:sz="0" w:space="0" w:color="auto"/>
                <w:bottom w:val="none" w:sz="0" w:space="0" w:color="auto"/>
                <w:right w:val="none" w:sz="0" w:space="0" w:color="auto"/>
              </w:divBdr>
            </w:div>
            <w:div w:id="241644311">
              <w:marLeft w:val="0"/>
              <w:marRight w:val="0"/>
              <w:marTop w:val="0"/>
              <w:marBottom w:val="0"/>
              <w:divBdr>
                <w:top w:val="none" w:sz="0" w:space="0" w:color="auto"/>
                <w:left w:val="none" w:sz="0" w:space="0" w:color="auto"/>
                <w:bottom w:val="none" w:sz="0" w:space="0" w:color="auto"/>
                <w:right w:val="none" w:sz="0" w:space="0" w:color="auto"/>
              </w:divBdr>
            </w:div>
            <w:div w:id="742529322">
              <w:marLeft w:val="0"/>
              <w:marRight w:val="0"/>
              <w:marTop w:val="0"/>
              <w:marBottom w:val="0"/>
              <w:divBdr>
                <w:top w:val="none" w:sz="0" w:space="0" w:color="auto"/>
                <w:left w:val="none" w:sz="0" w:space="0" w:color="auto"/>
                <w:bottom w:val="none" w:sz="0" w:space="0" w:color="auto"/>
                <w:right w:val="none" w:sz="0" w:space="0" w:color="auto"/>
              </w:divBdr>
            </w:div>
          </w:divsChild>
        </w:div>
        <w:div w:id="2130467237">
          <w:marLeft w:val="0"/>
          <w:marRight w:val="0"/>
          <w:marTop w:val="0"/>
          <w:marBottom w:val="0"/>
          <w:divBdr>
            <w:top w:val="none" w:sz="0" w:space="0" w:color="auto"/>
            <w:left w:val="none" w:sz="0" w:space="0" w:color="auto"/>
            <w:bottom w:val="none" w:sz="0" w:space="0" w:color="auto"/>
            <w:right w:val="none" w:sz="0" w:space="0" w:color="auto"/>
          </w:divBdr>
          <w:divsChild>
            <w:div w:id="227303074">
              <w:marLeft w:val="0"/>
              <w:marRight w:val="0"/>
              <w:marTop w:val="240"/>
              <w:marBottom w:val="240"/>
              <w:divBdr>
                <w:top w:val="none" w:sz="0" w:space="0" w:color="auto"/>
                <w:left w:val="none" w:sz="0" w:space="0" w:color="auto"/>
                <w:bottom w:val="none" w:sz="0" w:space="0" w:color="auto"/>
                <w:right w:val="none" w:sz="0" w:space="0" w:color="auto"/>
              </w:divBdr>
              <w:divsChild>
                <w:div w:id="1636108742">
                  <w:marLeft w:val="0"/>
                  <w:marRight w:val="0"/>
                  <w:marTop w:val="0"/>
                  <w:marBottom w:val="0"/>
                  <w:divBdr>
                    <w:top w:val="none" w:sz="0" w:space="0" w:color="auto"/>
                    <w:left w:val="none" w:sz="0" w:space="0" w:color="auto"/>
                    <w:bottom w:val="single" w:sz="12" w:space="0" w:color="4F4F4F"/>
                    <w:right w:val="none" w:sz="0" w:space="0" w:color="auto"/>
                  </w:divBdr>
                </w:div>
                <w:div w:id="86930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827830">
          <w:marLeft w:val="0"/>
          <w:marRight w:val="0"/>
          <w:marTop w:val="0"/>
          <w:marBottom w:val="0"/>
          <w:divBdr>
            <w:top w:val="none" w:sz="0" w:space="0" w:color="auto"/>
            <w:left w:val="none" w:sz="0" w:space="0" w:color="auto"/>
            <w:bottom w:val="none" w:sz="0" w:space="0" w:color="auto"/>
            <w:right w:val="none" w:sz="0" w:space="0" w:color="auto"/>
          </w:divBdr>
        </w:div>
        <w:div w:id="1581256012">
          <w:marLeft w:val="0"/>
          <w:marRight w:val="0"/>
          <w:marTop w:val="240"/>
          <w:marBottom w:val="240"/>
          <w:divBdr>
            <w:top w:val="none" w:sz="0" w:space="0" w:color="auto"/>
            <w:left w:val="none" w:sz="0" w:space="0" w:color="auto"/>
            <w:bottom w:val="none" w:sz="0" w:space="0" w:color="auto"/>
            <w:right w:val="none" w:sz="0" w:space="0" w:color="auto"/>
          </w:divBdr>
          <w:divsChild>
            <w:div w:id="225385497">
              <w:marLeft w:val="0"/>
              <w:marRight w:val="0"/>
              <w:marTop w:val="0"/>
              <w:marBottom w:val="0"/>
              <w:divBdr>
                <w:top w:val="none" w:sz="0" w:space="0" w:color="auto"/>
                <w:left w:val="none" w:sz="0" w:space="0" w:color="auto"/>
                <w:bottom w:val="none" w:sz="0" w:space="0" w:color="auto"/>
                <w:right w:val="none" w:sz="0" w:space="0" w:color="auto"/>
              </w:divBdr>
            </w:div>
            <w:div w:id="1777865503">
              <w:marLeft w:val="0"/>
              <w:marRight w:val="0"/>
              <w:marTop w:val="0"/>
              <w:marBottom w:val="0"/>
              <w:divBdr>
                <w:top w:val="none" w:sz="0" w:space="0" w:color="auto"/>
                <w:left w:val="none" w:sz="0" w:space="0" w:color="auto"/>
                <w:bottom w:val="none" w:sz="0" w:space="0" w:color="auto"/>
                <w:right w:val="none" w:sz="0" w:space="0" w:color="auto"/>
              </w:divBdr>
            </w:div>
            <w:div w:id="1542090114">
              <w:marLeft w:val="0"/>
              <w:marRight w:val="0"/>
              <w:marTop w:val="0"/>
              <w:marBottom w:val="0"/>
              <w:divBdr>
                <w:top w:val="none" w:sz="0" w:space="0" w:color="auto"/>
                <w:left w:val="none" w:sz="0" w:space="0" w:color="auto"/>
                <w:bottom w:val="none" w:sz="0" w:space="0" w:color="auto"/>
                <w:right w:val="none" w:sz="0" w:space="0" w:color="auto"/>
              </w:divBdr>
            </w:div>
            <w:div w:id="782648817">
              <w:marLeft w:val="0"/>
              <w:marRight w:val="0"/>
              <w:marTop w:val="0"/>
              <w:marBottom w:val="0"/>
              <w:divBdr>
                <w:top w:val="none" w:sz="0" w:space="0" w:color="auto"/>
                <w:left w:val="none" w:sz="0" w:space="0" w:color="auto"/>
                <w:bottom w:val="none" w:sz="0" w:space="0" w:color="auto"/>
                <w:right w:val="none" w:sz="0" w:space="0" w:color="auto"/>
              </w:divBdr>
            </w:div>
            <w:div w:id="276178115">
              <w:marLeft w:val="0"/>
              <w:marRight w:val="0"/>
              <w:marTop w:val="0"/>
              <w:marBottom w:val="0"/>
              <w:divBdr>
                <w:top w:val="none" w:sz="0" w:space="0" w:color="auto"/>
                <w:left w:val="none" w:sz="0" w:space="0" w:color="auto"/>
                <w:bottom w:val="none" w:sz="0" w:space="0" w:color="auto"/>
                <w:right w:val="none" w:sz="0" w:space="0" w:color="auto"/>
              </w:divBdr>
            </w:div>
            <w:div w:id="1747456273">
              <w:marLeft w:val="0"/>
              <w:marRight w:val="0"/>
              <w:marTop w:val="0"/>
              <w:marBottom w:val="0"/>
              <w:divBdr>
                <w:top w:val="none" w:sz="0" w:space="0" w:color="auto"/>
                <w:left w:val="none" w:sz="0" w:space="0" w:color="auto"/>
                <w:bottom w:val="none" w:sz="0" w:space="0" w:color="auto"/>
                <w:right w:val="none" w:sz="0" w:space="0" w:color="auto"/>
              </w:divBdr>
            </w:div>
            <w:div w:id="1270314885">
              <w:marLeft w:val="0"/>
              <w:marRight w:val="0"/>
              <w:marTop w:val="0"/>
              <w:marBottom w:val="0"/>
              <w:divBdr>
                <w:top w:val="none" w:sz="0" w:space="0" w:color="auto"/>
                <w:left w:val="none" w:sz="0" w:space="0" w:color="auto"/>
                <w:bottom w:val="none" w:sz="0" w:space="0" w:color="auto"/>
                <w:right w:val="none" w:sz="0" w:space="0" w:color="auto"/>
              </w:divBdr>
            </w:div>
          </w:divsChild>
        </w:div>
        <w:div w:id="875316411">
          <w:marLeft w:val="0"/>
          <w:marRight w:val="0"/>
          <w:marTop w:val="0"/>
          <w:marBottom w:val="0"/>
          <w:divBdr>
            <w:top w:val="none" w:sz="0" w:space="0" w:color="auto"/>
            <w:left w:val="none" w:sz="0" w:space="0" w:color="auto"/>
            <w:bottom w:val="none" w:sz="0" w:space="0" w:color="auto"/>
            <w:right w:val="none" w:sz="0" w:space="0" w:color="auto"/>
          </w:divBdr>
        </w:div>
        <w:div w:id="1744831048">
          <w:marLeft w:val="0"/>
          <w:marRight w:val="0"/>
          <w:marTop w:val="0"/>
          <w:marBottom w:val="0"/>
          <w:divBdr>
            <w:top w:val="none" w:sz="0" w:space="0" w:color="auto"/>
            <w:left w:val="none" w:sz="0" w:space="0" w:color="auto"/>
            <w:bottom w:val="none" w:sz="0" w:space="0" w:color="auto"/>
            <w:right w:val="none" w:sz="0" w:space="0" w:color="auto"/>
          </w:divBdr>
        </w:div>
        <w:div w:id="161629109">
          <w:marLeft w:val="0"/>
          <w:marRight w:val="0"/>
          <w:marTop w:val="0"/>
          <w:marBottom w:val="0"/>
          <w:divBdr>
            <w:top w:val="none" w:sz="0" w:space="0" w:color="auto"/>
            <w:left w:val="none" w:sz="0" w:space="0" w:color="auto"/>
            <w:bottom w:val="none" w:sz="0" w:space="0" w:color="auto"/>
            <w:right w:val="none" w:sz="0" w:space="0" w:color="auto"/>
          </w:divBdr>
        </w:div>
        <w:div w:id="387731917">
          <w:marLeft w:val="0"/>
          <w:marRight w:val="0"/>
          <w:marTop w:val="240"/>
          <w:marBottom w:val="240"/>
          <w:divBdr>
            <w:top w:val="none" w:sz="0" w:space="0" w:color="auto"/>
            <w:left w:val="none" w:sz="0" w:space="0" w:color="auto"/>
            <w:bottom w:val="none" w:sz="0" w:space="0" w:color="auto"/>
            <w:right w:val="none" w:sz="0" w:space="0" w:color="auto"/>
          </w:divBdr>
          <w:divsChild>
            <w:div w:id="372115452">
              <w:marLeft w:val="0"/>
              <w:marRight w:val="0"/>
              <w:marTop w:val="0"/>
              <w:marBottom w:val="0"/>
              <w:divBdr>
                <w:top w:val="none" w:sz="0" w:space="0" w:color="auto"/>
                <w:left w:val="none" w:sz="0" w:space="0" w:color="auto"/>
                <w:bottom w:val="none" w:sz="0" w:space="0" w:color="auto"/>
                <w:right w:val="none" w:sz="0" w:space="0" w:color="auto"/>
              </w:divBdr>
            </w:div>
            <w:div w:id="1711878408">
              <w:marLeft w:val="0"/>
              <w:marRight w:val="0"/>
              <w:marTop w:val="0"/>
              <w:marBottom w:val="0"/>
              <w:divBdr>
                <w:top w:val="none" w:sz="0" w:space="0" w:color="auto"/>
                <w:left w:val="none" w:sz="0" w:space="0" w:color="auto"/>
                <w:bottom w:val="none" w:sz="0" w:space="0" w:color="auto"/>
                <w:right w:val="none" w:sz="0" w:space="0" w:color="auto"/>
              </w:divBdr>
              <w:divsChild>
                <w:div w:id="970938460">
                  <w:marLeft w:val="0"/>
                  <w:marRight w:val="0"/>
                  <w:marTop w:val="0"/>
                  <w:marBottom w:val="0"/>
                  <w:divBdr>
                    <w:top w:val="none" w:sz="0" w:space="0" w:color="auto"/>
                    <w:left w:val="none" w:sz="0" w:space="0" w:color="auto"/>
                    <w:bottom w:val="none" w:sz="0" w:space="0" w:color="auto"/>
                    <w:right w:val="none" w:sz="0" w:space="0" w:color="auto"/>
                  </w:divBdr>
                  <w:divsChild>
                    <w:div w:id="1243099545">
                      <w:marLeft w:val="0"/>
                      <w:marRight w:val="0"/>
                      <w:marTop w:val="0"/>
                      <w:marBottom w:val="0"/>
                      <w:divBdr>
                        <w:top w:val="none" w:sz="0" w:space="0" w:color="auto"/>
                        <w:left w:val="none" w:sz="0" w:space="0" w:color="auto"/>
                        <w:bottom w:val="none" w:sz="0" w:space="0" w:color="auto"/>
                        <w:right w:val="none" w:sz="0" w:space="0" w:color="auto"/>
                      </w:divBdr>
                    </w:div>
                    <w:div w:id="1605921817">
                      <w:marLeft w:val="0"/>
                      <w:marRight w:val="0"/>
                      <w:marTop w:val="0"/>
                      <w:marBottom w:val="0"/>
                      <w:divBdr>
                        <w:top w:val="none" w:sz="0" w:space="0" w:color="auto"/>
                        <w:left w:val="none" w:sz="0" w:space="0" w:color="auto"/>
                        <w:bottom w:val="none" w:sz="0" w:space="0" w:color="auto"/>
                        <w:right w:val="none" w:sz="0" w:space="0" w:color="auto"/>
                      </w:divBdr>
                    </w:div>
                    <w:div w:id="325864235">
                      <w:marLeft w:val="0"/>
                      <w:marRight w:val="0"/>
                      <w:marTop w:val="0"/>
                      <w:marBottom w:val="0"/>
                      <w:divBdr>
                        <w:top w:val="none" w:sz="0" w:space="0" w:color="auto"/>
                        <w:left w:val="none" w:sz="0" w:space="0" w:color="auto"/>
                        <w:bottom w:val="none" w:sz="0" w:space="0" w:color="auto"/>
                        <w:right w:val="none" w:sz="0" w:space="0" w:color="auto"/>
                      </w:divBdr>
                    </w:div>
                    <w:div w:id="1616669270">
                      <w:marLeft w:val="0"/>
                      <w:marRight w:val="0"/>
                      <w:marTop w:val="0"/>
                      <w:marBottom w:val="0"/>
                      <w:divBdr>
                        <w:top w:val="none" w:sz="0" w:space="0" w:color="auto"/>
                        <w:left w:val="none" w:sz="0" w:space="0" w:color="auto"/>
                        <w:bottom w:val="none" w:sz="0" w:space="0" w:color="auto"/>
                        <w:right w:val="none" w:sz="0" w:space="0" w:color="auto"/>
                      </w:divBdr>
                    </w:div>
                    <w:div w:id="270818479">
                      <w:marLeft w:val="0"/>
                      <w:marRight w:val="0"/>
                      <w:marTop w:val="0"/>
                      <w:marBottom w:val="0"/>
                      <w:divBdr>
                        <w:top w:val="none" w:sz="0" w:space="0" w:color="auto"/>
                        <w:left w:val="none" w:sz="0" w:space="0" w:color="auto"/>
                        <w:bottom w:val="none" w:sz="0" w:space="0" w:color="auto"/>
                        <w:right w:val="none" w:sz="0" w:space="0" w:color="auto"/>
                      </w:divBdr>
                    </w:div>
                    <w:div w:id="961958806">
                      <w:marLeft w:val="0"/>
                      <w:marRight w:val="0"/>
                      <w:marTop w:val="0"/>
                      <w:marBottom w:val="0"/>
                      <w:divBdr>
                        <w:top w:val="none" w:sz="0" w:space="0" w:color="auto"/>
                        <w:left w:val="none" w:sz="0" w:space="0" w:color="auto"/>
                        <w:bottom w:val="none" w:sz="0" w:space="0" w:color="auto"/>
                        <w:right w:val="none" w:sz="0" w:space="0" w:color="auto"/>
                      </w:divBdr>
                    </w:div>
                    <w:div w:id="8498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723613">
          <w:marLeft w:val="0"/>
          <w:marRight w:val="0"/>
          <w:marTop w:val="0"/>
          <w:marBottom w:val="0"/>
          <w:divBdr>
            <w:top w:val="none" w:sz="0" w:space="0" w:color="auto"/>
            <w:left w:val="none" w:sz="0" w:space="0" w:color="auto"/>
            <w:bottom w:val="none" w:sz="0" w:space="0" w:color="auto"/>
            <w:right w:val="none" w:sz="0" w:space="0" w:color="auto"/>
          </w:divBdr>
        </w:div>
        <w:div w:id="885147111">
          <w:marLeft w:val="0"/>
          <w:marRight w:val="0"/>
          <w:marTop w:val="0"/>
          <w:marBottom w:val="0"/>
          <w:divBdr>
            <w:top w:val="none" w:sz="0" w:space="0" w:color="auto"/>
            <w:left w:val="none" w:sz="0" w:space="0" w:color="auto"/>
            <w:bottom w:val="none" w:sz="0" w:space="0" w:color="auto"/>
            <w:right w:val="none" w:sz="0" w:space="0" w:color="auto"/>
          </w:divBdr>
        </w:div>
        <w:div w:id="549463083">
          <w:marLeft w:val="0"/>
          <w:marRight w:val="0"/>
          <w:marTop w:val="240"/>
          <w:marBottom w:val="240"/>
          <w:divBdr>
            <w:top w:val="none" w:sz="0" w:space="0" w:color="auto"/>
            <w:left w:val="none" w:sz="0" w:space="0" w:color="auto"/>
            <w:bottom w:val="none" w:sz="0" w:space="0" w:color="auto"/>
            <w:right w:val="none" w:sz="0" w:space="0" w:color="auto"/>
          </w:divBdr>
          <w:divsChild>
            <w:div w:id="1114592849">
              <w:marLeft w:val="0"/>
              <w:marRight w:val="0"/>
              <w:marTop w:val="0"/>
              <w:marBottom w:val="0"/>
              <w:divBdr>
                <w:top w:val="none" w:sz="0" w:space="0" w:color="auto"/>
                <w:left w:val="none" w:sz="0" w:space="0" w:color="auto"/>
                <w:bottom w:val="none" w:sz="0" w:space="0" w:color="auto"/>
                <w:right w:val="none" w:sz="0" w:space="0" w:color="auto"/>
              </w:divBdr>
            </w:div>
            <w:div w:id="1513761155">
              <w:marLeft w:val="0"/>
              <w:marRight w:val="0"/>
              <w:marTop w:val="0"/>
              <w:marBottom w:val="0"/>
              <w:divBdr>
                <w:top w:val="none" w:sz="0" w:space="0" w:color="auto"/>
                <w:left w:val="none" w:sz="0" w:space="0" w:color="auto"/>
                <w:bottom w:val="none" w:sz="0" w:space="0" w:color="auto"/>
                <w:right w:val="none" w:sz="0" w:space="0" w:color="auto"/>
              </w:divBdr>
              <w:divsChild>
                <w:div w:id="1840849521">
                  <w:marLeft w:val="0"/>
                  <w:marRight w:val="0"/>
                  <w:marTop w:val="0"/>
                  <w:marBottom w:val="0"/>
                  <w:divBdr>
                    <w:top w:val="none" w:sz="0" w:space="0" w:color="auto"/>
                    <w:left w:val="none" w:sz="0" w:space="0" w:color="auto"/>
                    <w:bottom w:val="none" w:sz="0" w:space="0" w:color="auto"/>
                    <w:right w:val="none" w:sz="0" w:space="0" w:color="auto"/>
                  </w:divBdr>
                  <w:divsChild>
                    <w:div w:id="1290749052">
                      <w:marLeft w:val="0"/>
                      <w:marRight w:val="0"/>
                      <w:marTop w:val="0"/>
                      <w:marBottom w:val="0"/>
                      <w:divBdr>
                        <w:top w:val="none" w:sz="0" w:space="0" w:color="auto"/>
                        <w:left w:val="none" w:sz="0" w:space="0" w:color="auto"/>
                        <w:bottom w:val="none" w:sz="0" w:space="0" w:color="auto"/>
                        <w:right w:val="none" w:sz="0" w:space="0" w:color="auto"/>
                      </w:divBdr>
                      <w:divsChild>
                        <w:div w:id="31736844">
                          <w:marLeft w:val="0"/>
                          <w:marRight w:val="0"/>
                          <w:marTop w:val="0"/>
                          <w:marBottom w:val="0"/>
                          <w:divBdr>
                            <w:top w:val="none" w:sz="0" w:space="0" w:color="auto"/>
                            <w:left w:val="none" w:sz="0" w:space="0" w:color="auto"/>
                            <w:bottom w:val="none" w:sz="0" w:space="0" w:color="auto"/>
                            <w:right w:val="none" w:sz="0" w:space="0" w:color="auto"/>
                          </w:divBdr>
                          <w:divsChild>
                            <w:div w:id="128012343">
                              <w:marLeft w:val="0"/>
                              <w:marRight w:val="0"/>
                              <w:marTop w:val="0"/>
                              <w:marBottom w:val="0"/>
                              <w:divBdr>
                                <w:top w:val="none" w:sz="0" w:space="0" w:color="auto"/>
                                <w:left w:val="none" w:sz="0" w:space="0" w:color="auto"/>
                                <w:bottom w:val="none" w:sz="0" w:space="0" w:color="auto"/>
                                <w:right w:val="none" w:sz="0" w:space="0" w:color="auto"/>
                              </w:divBdr>
                            </w:div>
                            <w:div w:id="1656490948">
                              <w:marLeft w:val="0"/>
                              <w:marRight w:val="0"/>
                              <w:marTop w:val="0"/>
                              <w:marBottom w:val="0"/>
                              <w:divBdr>
                                <w:top w:val="none" w:sz="0" w:space="0" w:color="auto"/>
                                <w:left w:val="none" w:sz="0" w:space="0" w:color="auto"/>
                                <w:bottom w:val="none" w:sz="0" w:space="0" w:color="auto"/>
                                <w:right w:val="none" w:sz="0" w:space="0" w:color="auto"/>
                              </w:divBdr>
                            </w:div>
                            <w:div w:id="1476944809">
                              <w:marLeft w:val="0"/>
                              <w:marRight w:val="0"/>
                              <w:marTop w:val="0"/>
                              <w:marBottom w:val="0"/>
                              <w:divBdr>
                                <w:top w:val="none" w:sz="0" w:space="0" w:color="auto"/>
                                <w:left w:val="none" w:sz="0" w:space="0" w:color="auto"/>
                                <w:bottom w:val="none" w:sz="0" w:space="0" w:color="auto"/>
                                <w:right w:val="none" w:sz="0" w:space="0" w:color="auto"/>
                              </w:divBdr>
                            </w:div>
                          </w:divsChild>
                        </w:div>
                        <w:div w:id="542910382">
                          <w:marLeft w:val="0"/>
                          <w:marRight w:val="0"/>
                          <w:marTop w:val="0"/>
                          <w:marBottom w:val="0"/>
                          <w:divBdr>
                            <w:top w:val="none" w:sz="0" w:space="0" w:color="auto"/>
                            <w:left w:val="none" w:sz="0" w:space="0" w:color="auto"/>
                            <w:bottom w:val="none" w:sz="0" w:space="0" w:color="auto"/>
                            <w:right w:val="none" w:sz="0" w:space="0" w:color="auto"/>
                          </w:divBdr>
                          <w:divsChild>
                            <w:div w:id="490563836">
                              <w:marLeft w:val="0"/>
                              <w:marRight w:val="0"/>
                              <w:marTop w:val="0"/>
                              <w:marBottom w:val="0"/>
                              <w:divBdr>
                                <w:top w:val="none" w:sz="0" w:space="0" w:color="auto"/>
                                <w:left w:val="none" w:sz="0" w:space="0" w:color="auto"/>
                                <w:bottom w:val="none" w:sz="0" w:space="0" w:color="auto"/>
                                <w:right w:val="none" w:sz="0" w:space="0" w:color="auto"/>
                              </w:divBdr>
                            </w:div>
                          </w:divsChild>
                        </w:div>
                        <w:div w:id="1777561261">
                          <w:marLeft w:val="0"/>
                          <w:marRight w:val="0"/>
                          <w:marTop w:val="0"/>
                          <w:marBottom w:val="0"/>
                          <w:divBdr>
                            <w:top w:val="none" w:sz="0" w:space="0" w:color="auto"/>
                            <w:left w:val="none" w:sz="0" w:space="0" w:color="auto"/>
                            <w:bottom w:val="none" w:sz="0" w:space="0" w:color="auto"/>
                            <w:right w:val="none" w:sz="0" w:space="0" w:color="auto"/>
                          </w:divBdr>
                          <w:divsChild>
                            <w:div w:id="1300257377">
                              <w:marLeft w:val="0"/>
                              <w:marRight w:val="0"/>
                              <w:marTop w:val="0"/>
                              <w:marBottom w:val="0"/>
                              <w:divBdr>
                                <w:top w:val="none" w:sz="0" w:space="0" w:color="auto"/>
                                <w:left w:val="none" w:sz="0" w:space="0" w:color="auto"/>
                                <w:bottom w:val="none" w:sz="0" w:space="0" w:color="auto"/>
                                <w:right w:val="none" w:sz="0" w:space="0" w:color="auto"/>
                              </w:divBdr>
                            </w:div>
                          </w:divsChild>
                        </w:div>
                        <w:div w:id="1366566635">
                          <w:marLeft w:val="0"/>
                          <w:marRight w:val="0"/>
                          <w:marTop w:val="0"/>
                          <w:marBottom w:val="0"/>
                          <w:divBdr>
                            <w:top w:val="none" w:sz="0" w:space="0" w:color="auto"/>
                            <w:left w:val="none" w:sz="0" w:space="0" w:color="auto"/>
                            <w:bottom w:val="none" w:sz="0" w:space="0" w:color="auto"/>
                            <w:right w:val="none" w:sz="0" w:space="0" w:color="auto"/>
                          </w:divBdr>
                          <w:divsChild>
                            <w:div w:id="192156842">
                              <w:marLeft w:val="0"/>
                              <w:marRight w:val="0"/>
                              <w:marTop w:val="0"/>
                              <w:marBottom w:val="0"/>
                              <w:divBdr>
                                <w:top w:val="none" w:sz="0" w:space="0" w:color="auto"/>
                                <w:left w:val="none" w:sz="0" w:space="0" w:color="auto"/>
                                <w:bottom w:val="none" w:sz="0" w:space="0" w:color="auto"/>
                                <w:right w:val="none" w:sz="0" w:space="0" w:color="auto"/>
                              </w:divBdr>
                            </w:div>
                          </w:divsChild>
                        </w:div>
                        <w:div w:id="1802914982">
                          <w:marLeft w:val="0"/>
                          <w:marRight w:val="0"/>
                          <w:marTop w:val="0"/>
                          <w:marBottom w:val="0"/>
                          <w:divBdr>
                            <w:top w:val="none" w:sz="0" w:space="0" w:color="auto"/>
                            <w:left w:val="none" w:sz="0" w:space="0" w:color="auto"/>
                            <w:bottom w:val="none" w:sz="0" w:space="0" w:color="auto"/>
                            <w:right w:val="none" w:sz="0" w:space="0" w:color="auto"/>
                          </w:divBdr>
                          <w:divsChild>
                            <w:div w:id="257491807">
                              <w:marLeft w:val="0"/>
                              <w:marRight w:val="0"/>
                              <w:marTop w:val="0"/>
                              <w:marBottom w:val="0"/>
                              <w:divBdr>
                                <w:top w:val="none" w:sz="0" w:space="0" w:color="auto"/>
                                <w:left w:val="none" w:sz="0" w:space="0" w:color="auto"/>
                                <w:bottom w:val="none" w:sz="0" w:space="0" w:color="auto"/>
                                <w:right w:val="none" w:sz="0" w:space="0" w:color="auto"/>
                              </w:divBdr>
                            </w:div>
                          </w:divsChild>
                        </w:div>
                        <w:div w:id="2007172750">
                          <w:marLeft w:val="0"/>
                          <w:marRight w:val="0"/>
                          <w:marTop w:val="0"/>
                          <w:marBottom w:val="0"/>
                          <w:divBdr>
                            <w:top w:val="none" w:sz="0" w:space="0" w:color="auto"/>
                            <w:left w:val="none" w:sz="0" w:space="0" w:color="auto"/>
                            <w:bottom w:val="none" w:sz="0" w:space="0" w:color="auto"/>
                            <w:right w:val="none" w:sz="0" w:space="0" w:color="auto"/>
                          </w:divBdr>
                          <w:divsChild>
                            <w:div w:id="758990392">
                              <w:marLeft w:val="0"/>
                              <w:marRight w:val="0"/>
                              <w:marTop w:val="0"/>
                              <w:marBottom w:val="0"/>
                              <w:divBdr>
                                <w:top w:val="none" w:sz="0" w:space="0" w:color="auto"/>
                                <w:left w:val="none" w:sz="0" w:space="0" w:color="auto"/>
                                <w:bottom w:val="none" w:sz="0" w:space="0" w:color="auto"/>
                                <w:right w:val="none" w:sz="0" w:space="0" w:color="auto"/>
                              </w:divBdr>
                            </w:div>
                          </w:divsChild>
                        </w:div>
                        <w:div w:id="882136423">
                          <w:marLeft w:val="0"/>
                          <w:marRight w:val="0"/>
                          <w:marTop w:val="0"/>
                          <w:marBottom w:val="0"/>
                          <w:divBdr>
                            <w:top w:val="none" w:sz="0" w:space="0" w:color="auto"/>
                            <w:left w:val="none" w:sz="0" w:space="0" w:color="auto"/>
                            <w:bottom w:val="none" w:sz="0" w:space="0" w:color="auto"/>
                            <w:right w:val="none" w:sz="0" w:space="0" w:color="auto"/>
                          </w:divBdr>
                          <w:divsChild>
                            <w:div w:id="2121337858">
                              <w:marLeft w:val="0"/>
                              <w:marRight w:val="0"/>
                              <w:marTop w:val="0"/>
                              <w:marBottom w:val="0"/>
                              <w:divBdr>
                                <w:top w:val="none" w:sz="0" w:space="0" w:color="auto"/>
                                <w:left w:val="none" w:sz="0" w:space="0" w:color="auto"/>
                                <w:bottom w:val="none" w:sz="0" w:space="0" w:color="auto"/>
                                <w:right w:val="none" w:sz="0" w:space="0" w:color="auto"/>
                              </w:divBdr>
                            </w:div>
                          </w:divsChild>
                        </w:div>
                        <w:div w:id="1813519873">
                          <w:marLeft w:val="0"/>
                          <w:marRight w:val="0"/>
                          <w:marTop w:val="0"/>
                          <w:marBottom w:val="0"/>
                          <w:divBdr>
                            <w:top w:val="none" w:sz="0" w:space="0" w:color="auto"/>
                            <w:left w:val="none" w:sz="0" w:space="0" w:color="auto"/>
                            <w:bottom w:val="none" w:sz="0" w:space="0" w:color="auto"/>
                            <w:right w:val="none" w:sz="0" w:space="0" w:color="auto"/>
                          </w:divBdr>
                          <w:divsChild>
                            <w:div w:id="1889608139">
                              <w:marLeft w:val="0"/>
                              <w:marRight w:val="0"/>
                              <w:marTop w:val="0"/>
                              <w:marBottom w:val="0"/>
                              <w:divBdr>
                                <w:top w:val="none" w:sz="0" w:space="0" w:color="auto"/>
                                <w:left w:val="none" w:sz="0" w:space="0" w:color="auto"/>
                                <w:bottom w:val="none" w:sz="0" w:space="0" w:color="auto"/>
                                <w:right w:val="none" w:sz="0" w:space="0" w:color="auto"/>
                              </w:divBdr>
                            </w:div>
                          </w:divsChild>
                        </w:div>
                        <w:div w:id="1624077020">
                          <w:marLeft w:val="0"/>
                          <w:marRight w:val="0"/>
                          <w:marTop w:val="0"/>
                          <w:marBottom w:val="0"/>
                          <w:divBdr>
                            <w:top w:val="none" w:sz="0" w:space="0" w:color="auto"/>
                            <w:left w:val="none" w:sz="0" w:space="0" w:color="auto"/>
                            <w:bottom w:val="none" w:sz="0" w:space="0" w:color="auto"/>
                            <w:right w:val="none" w:sz="0" w:space="0" w:color="auto"/>
                          </w:divBdr>
                          <w:divsChild>
                            <w:div w:id="579097391">
                              <w:marLeft w:val="0"/>
                              <w:marRight w:val="0"/>
                              <w:marTop w:val="0"/>
                              <w:marBottom w:val="0"/>
                              <w:divBdr>
                                <w:top w:val="none" w:sz="0" w:space="0" w:color="auto"/>
                                <w:left w:val="none" w:sz="0" w:space="0" w:color="auto"/>
                                <w:bottom w:val="none" w:sz="0" w:space="0" w:color="auto"/>
                                <w:right w:val="none" w:sz="0" w:space="0" w:color="auto"/>
                              </w:divBdr>
                            </w:div>
                          </w:divsChild>
                        </w:div>
                        <w:div w:id="974918624">
                          <w:marLeft w:val="0"/>
                          <w:marRight w:val="0"/>
                          <w:marTop w:val="0"/>
                          <w:marBottom w:val="0"/>
                          <w:divBdr>
                            <w:top w:val="none" w:sz="0" w:space="0" w:color="auto"/>
                            <w:left w:val="none" w:sz="0" w:space="0" w:color="auto"/>
                            <w:bottom w:val="none" w:sz="0" w:space="0" w:color="auto"/>
                            <w:right w:val="none" w:sz="0" w:space="0" w:color="auto"/>
                          </w:divBdr>
                          <w:divsChild>
                            <w:div w:id="61761461">
                              <w:marLeft w:val="0"/>
                              <w:marRight w:val="0"/>
                              <w:marTop w:val="0"/>
                              <w:marBottom w:val="0"/>
                              <w:divBdr>
                                <w:top w:val="none" w:sz="0" w:space="0" w:color="auto"/>
                                <w:left w:val="none" w:sz="0" w:space="0" w:color="auto"/>
                                <w:bottom w:val="none" w:sz="0" w:space="0" w:color="auto"/>
                                <w:right w:val="none" w:sz="0" w:space="0" w:color="auto"/>
                              </w:divBdr>
                            </w:div>
                          </w:divsChild>
                        </w:div>
                        <w:div w:id="1431774640">
                          <w:marLeft w:val="0"/>
                          <w:marRight w:val="0"/>
                          <w:marTop w:val="0"/>
                          <w:marBottom w:val="0"/>
                          <w:divBdr>
                            <w:top w:val="none" w:sz="0" w:space="0" w:color="auto"/>
                            <w:left w:val="none" w:sz="0" w:space="0" w:color="auto"/>
                            <w:bottom w:val="none" w:sz="0" w:space="0" w:color="auto"/>
                            <w:right w:val="none" w:sz="0" w:space="0" w:color="auto"/>
                          </w:divBdr>
                          <w:divsChild>
                            <w:div w:id="97649259">
                              <w:marLeft w:val="0"/>
                              <w:marRight w:val="0"/>
                              <w:marTop w:val="0"/>
                              <w:marBottom w:val="0"/>
                              <w:divBdr>
                                <w:top w:val="none" w:sz="0" w:space="0" w:color="auto"/>
                                <w:left w:val="none" w:sz="0" w:space="0" w:color="auto"/>
                                <w:bottom w:val="none" w:sz="0" w:space="0" w:color="auto"/>
                                <w:right w:val="none" w:sz="0" w:space="0" w:color="auto"/>
                              </w:divBdr>
                            </w:div>
                          </w:divsChild>
                        </w:div>
                        <w:div w:id="1520503865">
                          <w:marLeft w:val="0"/>
                          <w:marRight w:val="0"/>
                          <w:marTop w:val="0"/>
                          <w:marBottom w:val="0"/>
                          <w:divBdr>
                            <w:top w:val="none" w:sz="0" w:space="0" w:color="auto"/>
                            <w:left w:val="none" w:sz="0" w:space="0" w:color="auto"/>
                            <w:bottom w:val="none" w:sz="0" w:space="0" w:color="auto"/>
                            <w:right w:val="none" w:sz="0" w:space="0" w:color="auto"/>
                          </w:divBdr>
                          <w:divsChild>
                            <w:div w:id="1688410746">
                              <w:marLeft w:val="0"/>
                              <w:marRight w:val="0"/>
                              <w:marTop w:val="0"/>
                              <w:marBottom w:val="0"/>
                              <w:divBdr>
                                <w:top w:val="none" w:sz="0" w:space="0" w:color="auto"/>
                                <w:left w:val="none" w:sz="0" w:space="0" w:color="auto"/>
                                <w:bottom w:val="none" w:sz="0" w:space="0" w:color="auto"/>
                                <w:right w:val="none" w:sz="0" w:space="0" w:color="auto"/>
                              </w:divBdr>
                            </w:div>
                          </w:divsChild>
                        </w:div>
                        <w:div w:id="996614994">
                          <w:marLeft w:val="0"/>
                          <w:marRight w:val="0"/>
                          <w:marTop w:val="0"/>
                          <w:marBottom w:val="0"/>
                          <w:divBdr>
                            <w:top w:val="none" w:sz="0" w:space="0" w:color="auto"/>
                            <w:left w:val="none" w:sz="0" w:space="0" w:color="auto"/>
                            <w:bottom w:val="none" w:sz="0" w:space="0" w:color="auto"/>
                            <w:right w:val="none" w:sz="0" w:space="0" w:color="auto"/>
                          </w:divBdr>
                          <w:divsChild>
                            <w:div w:id="2043480043">
                              <w:marLeft w:val="0"/>
                              <w:marRight w:val="0"/>
                              <w:marTop w:val="0"/>
                              <w:marBottom w:val="0"/>
                              <w:divBdr>
                                <w:top w:val="none" w:sz="0" w:space="0" w:color="auto"/>
                                <w:left w:val="none" w:sz="0" w:space="0" w:color="auto"/>
                                <w:bottom w:val="none" w:sz="0" w:space="0" w:color="auto"/>
                                <w:right w:val="none" w:sz="0" w:space="0" w:color="auto"/>
                              </w:divBdr>
                            </w:div>
                          </w:divsChild>
                        </w:div>
                        <w:div w:id="2143883184">
                          <w:marLeft w:val="0"/>
                          <w:marRight w:val="0"/>
                          <w:marTop w:val="0"/>
                          <w:marBottom w:val="0"/>
                          <w:divBdr>
                            <w:top w:val="none" w:sz="0" w:space="0" w:color="auto"/>
                            <w:left w:val="none" w:sz="0" w:space="0" w:color="auto"/>
                            <w:bottom w:val="none" w:sz="0" w:space="0" w:color="auto"/>
                            <w:right w:val="none" w:sz="0" w:space="0" w:color="auto"/>
                          </w:divBdr>
                          <w:divsChild>
                            <w:div w:id="95835505">
                              <w:marLeft w:val="0"/>
                              <w:marRight w:val="0"/>
                              <w:marTop w:val="0"/>
                              <w:marBottom w:val="0"/>
                              <w:divBdr>
                                <w:top w:val="none" w:sz="0" w:space="0" w:color="auto"/>
                                <w:left w:val="none" w:sz="0" w:space="0" w:color="auto"/>
                                <w:bottom w:val="none" w:sz="0" w:space="0" w:color="auto"/>
                                <w:right w:val="none" w:sz="0" w:space="0" w:color="auto"/>
                              </w:divBdr>
                            </w:div>
                          </w:divsChild>
                        </w:div>
                        <w:div w:id="1905337306">
                          <w:marLeft w:val="0"/>
                          <w:marRight w:val="0"/>
                          <w:marTop w:val="0"/>
                          <w:marBottom w:val="0"/>
                          <w:divBdr>
                            <w:top w:val="none" w:sz="0" w:space="0" w:color="auto"/>
                            <w:left w:val="none" w:sz="0" w:space="0" w:color="auto"/>
                            <w:bottom w:val="none" w:sz="0" w:space="0" w:color="auto"/>
                            <w:right w:val="none" w:sz="0" w:space="0" w:color="auto"/>
                          </w:divBdr>
                          <w:divsChild>
                            <w:div w:id="1646003940">
                              <w:marLeft w:val="0"/>
                              <w:marRight w:val="0"/>
                              <w:marTop w:val="0"/>
                              <w:marBottom w:val="0"/>
                              <w:divBdr>
                                <w:top w:val="none" w:sz="0" w:space="0" w:color="auto"/>
                                <w:left w:val="none" w:sz="0" w:space="0" w:color="auto"/>
                                <w:bottom w:val="none" w:sz="0" w:space="0" w:color="auto"/>
                                <w:right w:val="none" w:sz="0" w:space="0" w:color="auto"/>
                              </w:divBdr>
                            </w:div>
                          </w:divsChild>
                        </w:div>
                        <w:div w:id="67190898">
                          <w:marLeft w:val="0"/>
                          <w:marRight w:val="0"/>
                          <w:marTop w:val="0"/>
                          <w:marBottom w:val="0"/>
                          <w:divBdr>
                            <w:top w:val="none" w:sz="0" w:space="0" w:color="auto"/>
                            <w:left w:val="none" w:sz="0" w:space="0" w:color="auto"/>
                            <w:bottom w:val="none" w:sz="0" w:space="0" w:color="auto"/>
                            <w:right w:val="none" w:sz="0" w:space="0" w:color="auto"/>
                          </w:divBdr>
                          <w:divsChild>
                            <w:div w:id="96683006">
                              <w:marLeft w:val="0"/>
                              <w:marRight w:val="0"/>
                              <w:marTop w:val="0"/>
                              <w:marBottom w:val="0"/>
                              <w:divBdr>
                                <w:top w:val="none" w:sz="0" w:space="0" w:color="auto"/>
                                <w:left w:val="none" w:sz="0" w:space="0" w:color="auto"/>
                                <w:bottom w:val="none" w:sz="0" w:space="0" w:color="auto"/>
                                <w:right w:val="none" w:sz="0" w:space="0" w:color="auto"/>
                              </w:divBdr>
                            </w:div>
                          </w:divsChild>
                        </w:div>
                        <w:div w:id="1453355703">
                          <w:marLeft w:val="0"/>
                          <w:marRight w:val="0"/>
                          <w:marTop w:val="0"/>
                          <w:marBottom w:val="0"/>
                          <w:divBdr>
                            <w:top w:val="none" w:sz="0" w:space="0" w:color="auto"/>
                            <w:left w:val="none" w:sz="0" w:space="0" w:color="auto"/>
                            <w:bottom w:val="none" w:sz="0" w:space="0" w:color="auto"/>
                            <w:right w:val="none" w:sz="0" w:space="0" w:color="auto"/>
                          </w:divBdr>
                          <w:divsChild>
                            <w:div w:id="2008164153">
                              <w:marLeft w:val="0"/>
                              <w:marRight w:val="0"/>
                              <w:marTop w:val="0"/>
                              <w:marBottom w:val="0"/>
                              <w:divBdr>
                                <w:top w:val="none" w:sz="0" w:space="0" w:color="auto"/>
                                <w:left w:val="none" w:sz="0" w:space="0" w:color="auto"/>
                                <w:bottom w:val="none" w:sz="0" w:space="0" w:color="auto"/>
                                <w:right w:val="none" w:sz="0" w:space="0" w:color="auto"/>
                              </w:divBdr>
                            </w:div>
                          </w:divsChild>
                        </w:div>
                        <w:div w:id="1313413615">
                          <w:marLeft w:val="0"/>
                          <w:marRight w:val="0"/>
                          <w:marTop w:val="0"/>
                          <w:marBottom w:val="0"/>
                          <w:divBdr>
                            <w:top w:val="none" w:sz="0" w:space="0" w:color="auto"/>
                            <w:left w:val="none" w:sz="0" w:space="0" w:color="auto"/>
                            <w:bottom w:val="none" w:sz="0" w:space="0" w:color="auto"/>
                            <w:right w:val="none" w:sz="0" w:space="0" w:color="auto"/>
                          </w:divBdr>
                          <w:divsChild>
                            <w:div w:id="2064867630">
                              <w:marLeft w:val="0"/>
                              <w:marRight w:val="0"/>
                              <w:marTop w:val="0"/>
                              <w:marBottom w:val="0"/>
                              <w:divBdr>
                                <w:top w:val="none" w:sz="0" w:space="0" w:color="auto"/>
                                <w:left w:val="none" w:sz="0" w:space="0" w:color="auto"/>
                                <w:bottom w:val="none" w:sz="0" w:space="0" w:color="auto"/>
                                <w:right w:val="none" w:sz="0" w:space="0" w:color="auto"/>
                              </w:divBdr>
                            </w:div>
                          </w:divsChild>
                        </w:div>
                        <w:div w:id="1922251834">
                          <w:marLeft w:val="0"/>
                          <w:marRight w:val="0"/>
                          <w:marTop w:val="0"/>
                          <w:marBottom w:val="0"/>
                          <w:divBdr>
                            <w:top w:val="none" w:sz="0" w:space="0" w:color="auto"/>
                            <w:left w:val="none" w:sz="0" w:space="0" w:color="auto"/>
                            <w:bottom w:val="none" w:sz="0" w:space="0" w:color="auto"/>
                            <w:right w:val="none" w:sz="0" w:space="0" w:color="auto"/>
                          </w:divBdr>
                          <w:divsChild>
                            <w:div w:id="1848128455">
                              <w:marLeft w:val="0"/>
                              <w:marRight w:val="0"/>
                              <w:marTop w:val="0"/>
                              <w:marBottom w:val="0"/>
                              <w:divBdr>
                                <w:top w:val="none" w:sz="0" w:space="0" w:color="auto"/>
                                <w:left w:val="none" w:sz="0" w:space="0" w:color="auto"/>
                                <w:bottom w:val="none" w:sz="0" w:space="0" w:color="auto"/>
                                <w:right w:val="none" w:sz="0" w:space="0" w:color="auto"/>
                              </w:divBdr>
                            </w:div>
                          </w:divsChild>
                        </w:div>
                        <w:div w:id="1301039524">
                          <w:marLeft w:val="0"/>
                          <w:marRight w:val="0"/>
                          <w:marTop w:val="0"/>
                          <w:marBottom w:val="0"/>
                          <w:divBdr>
                            <w:top w:val="none" w:sz="0" w:space="0" w:color="auto"/>
                            <w:left w:val="none" w:sz="0" w:space="0" w:color="auto"/>
                            <w:bottom w:val="none" w:sz="0" w:space="0" w:color="auto"/>
                            <w:right w:val="none" w:sz="0" w:space="0" w:color="auto"/>
                          </w:divBdr>
                          <w:divsChild>
                            <w:div w:id="301279484">
                              <w:marLeft w:val="0"/>
                              <w:marRight w:val="0"/>
                              <w:marTop w:val="0"/>
                              <w:marBottom w:val="0"/>
                              <w:divBdr>
                                <w:top w:val="none" w:sz="0" w:space="0" w:color="auto"/>
                                <w:left w:val="none" w:sz="0" w:space="0" w:color="auto"/>
                                <w:bottom w:val="none" w:sz="0" w:space="0" w:color="auto"/>
                                <w:right w:val="none" w:sz="0" w:space="0" w:color="auto"/>
                              </w:divBdr>
                            </w:div>
                          </w:divsChild>
                        </w:div>
                        <w:div w:id="770275387">
                          <w:marLeft w:val="0"/>
                          <w:marRight w:val="0"/>
                          <w:marTop w:val="0"/>
                          <w:marBottom w:val="0"/>
                          <w:divBdr>
                            <w:top w:val="none" w:sz="0" w:space="0" w:color="auto"/>
                            <w:left w:val="none" w:sz="0" w:space="0" w:color="auto"/>
                            <w:bottom w:val="none" w:sz="0" w:space="0" w:color="auto"/>
                            <w:right w:val="none" w:sz="0" w:space="0" w:color="auto"/>
                          </w:divBdr>
                          <w:divsChild>
                            <w:div w:id="1206286809">
                              <w:marLeft w:val="0"/>
                              <w:marRight w:val="0"/>
                              <w:marTop w:val="0"/>
                              <w:marBottom w:val="0"/>
                              <w:divBdr>
                                <w:top w:val="none" w:sz="0" w:space="0" w:color="auto"/>
                                <w:left w:val="none" w:sz="0" w:space="0" w:color="auto"/>
                                <w:bottom w:val="none" w:sz="0" w:space="0" w:color="auto"/>
                                <w:right w:val="none" w:sz="0" w:space="0" w:color="auto"/>
                              </w:divBdr>
                            </w:div>
                          </w:divsChild>
                        </w:div>
                        <w:div w:id="1273435140">
                          <w:marLeft w:val="0"/>
                          <w:marRight w:val="0"/>
                          <w:marTop w:val="0"/>
                          <w:marBottom w:val="0"/>
                          <w:divBdr>
                            <w:top w:val="none" w:sz="0" w:space="0" w:color="auto"/>
                            <w:left w:val="none" w:sz="0" w:space="0" w:color="auto"/>
                            <w:bottom w:val="none" w:sz="0" w:space="0" w:color="auto"/>
                            <w:right w:val="none" w:sz="0" w:space="0" w:color="auto"/>
                          </w:divBdr>
                          <w:divsChild>
                            <w:div w:id="344677614">
                              <w:marLeft w:val="0"/>
                              <w:marRight w:val="0"/>
                              <w:marTop w:val="0"/>
                              <w:marBottom w:val="0"/>
                              <w:divBdr>
                                <w:top w:val="none" w:sz="0" w:space="0" w:color="auto"/>
                                <w:left w:val="none" w:sz="0" w:space="0" w:color="auto"/>
                                <w:bottom w:val="none" w:sz="0" w:space="0" w:color="auto"/>
                                <w:right w:val="none" w:sz="0" w:space="0" w:color="auto"/>
                              </w:divBdr>
                            </w:div>
                          </w:divsChild>
                        </w:div>
                        <w:div w:id="1575895895">
                          <w:marLeft w:val="0"/>
                          <w:marRight w:val="0"/>
                          <w:marTop w:val="0"/>
                          <w:marBottom w:val="0"/>
                          <w:divBdr>
                            <w:top w:val="none" w:sz="0" w:space="0" w:color="auto"/>
                            <w:left w:val="none" w:sz="0" w:space="0" w:color="auto"/>
                            <w:bottom w:val="none" w:sz="0" w:space="0" w:color="auto"/>
                            <w:right w:val="none" w:sz="0" w:space="0" w:color="auto"/>
                          </w:divBdr>
                          <w:divsChild>
                            <w:div w:id="1797488254">
                              <w:marLeft w:val="0"/>
                              <w:marRight w:val="0"/>
                              <w:marTop w:val="0"/>
                              <w:marBottom w:val="0"/>
                              <w:divBdr>
                                <w:top w:val="none" w:sz="0" w:space="0" w:color="auto"/>
                                <w:left w:val="none" w:sz="0" w:space="0" w:color="auto"/>
                                <w:bottom w:val="none" w:sz="0" w:space="0" w:color="auto"/>
                                <w:right w:val="none" w:sz="0" w:space="0" w:color="auto"/>
                              </w:divBdr>
                            </w:div>
                          </w:divsChild>
                        </w:div>
                        <w:div w:id="1486817079">
                          <w:marLeft w:val="0"/>
                          <w:marRight w:val="0"/>
                          <w:marTop w:val="0"/>
                          <w:marBottom w:val="0"/>
                          <w:divBdr>
                            <w:top w:val="none" w:sz="0" w:space="0" w:color="auto"/>
                            <w:left w:val="none" w:sz="0" w:space="0" w:color="auto"/>
                            <w:bottom w:val="none" w:sz="0" w:space="0" w:color="auto"/>
                            <w:right w:val="none" w:sz="0" w:space="0" w:color="auto"/>
                          </w:divBdr>
                          <w:divsChild>
                            <w:div w:id="2109883119">
                              <w:marLeft w:val="0"/>
                              <w:marRight w:val="0"/>
                              <w:marTop w:val="0"/>
                              <w:marBottom w:val="0"/>
                              <w:divBdr>
                                <w:top w:val="none" w:sz="0" w:space="0" w:color="auto"/>
                                <w:left w:val="none" w:sz="0" w:space="0" w:color="auto"/>
                                <w:bottom w:val="none" w:sz="0" w:space="0" w:color="auto"/>
                                <w:right w:val="none" w:sz="0" w:space="0" w:color="auto"/>
                              </w:divBdr>
                            </w:div>
                          </w:divsChild>
                        </w:div>
                        <w:div w:id="1036007525">
                          <w:marLeft w:val="0"/>
                          <w:marRight w:val="0"/>
                          <w:marTop w:val="0"/>
                          <w:marBottom w:val="0"/>
                          <w:divBdr>
                            <w:top w:val="none" w:sz="0" w:space="0" w:color="auto"/>
                            <w:left w:val="none" w:sz="0" w:space="0" w:color="auto"/>
                            <w:bottom w:val="none" w:sz="0" w:space="0" w:color="auto"/>
                            <w:right w:val="none" w:sz="0" w:space="0" w:color="auto"/>
                          </w:divBdr>
                          <w:divsChild>
                            <w:div w:id="1489782331">
                              <w:marLeft w:val="0"/>
                              <w:marRight w:val="0"/>
                              <w:marTop w:val="0"/>
                              <w:marBottom w:val="0"/>
                              <w:divBdr>
                                <w:top w:val="none" w:sz="0" w:space="0" w:color="auto"/>
                                <w:left w:val="none" w:sz="0" w:space="0" w:color="auto"/>
                                <w:bottom w:val="none" w:sz="0" w:space="0" w:color="auto"/>
                                <w:right w:val="none" w:sz="0" w:space="0" w:color="auto"/>
                              </w:divBdr>
                            </w:div>
                            <w:div w:id="1675061567">
                              <w:marLeft w:val="0"/>
                              <w:marRight w:val="0"/>
                              <w:marTop w:val="0"/>
                              <w:marBottom w:val="0"/>
                              <w:divBdr>
                                <w:top w:val="none" w:sz="0" w:space="0" w:color="auto"/>
                                <w:left w:val="none" w:sz="0" w:space="0" w:color="auto"/>
                                <w:bottom w:val="none" w:sz="0" w:space="0" w:color="auto"/>
                                <w:right w:val="none" w:sz="0" w:space="0" w:color="auto"/>
                              </w:divBdr>
                            </w:div>
                          </w:divsChild>
                        </w:div>
                        <w:div w:id="73742824">
                          <w:marLeft w:val="0"/>
                          <w:marRight w:val="0"/>
                          <w:marTop w:val="0"/>
                          <w:marBottom w:val="0"/>
                          <w:divBdr>
                            <w:top w:val="none" w:sz="0" w:space="0" w:color="auto"/>
                            <w:left w:val="none" w:sz="0" w:space="0" w:color="auto"/>
                            <w:bottom w:val="none" w:sz="0" w:space="0" w:color="auto"/>
                            <w:right w:val="none" w:sz="0" w:space="0" w:color="auto"/>
                          </w:divBdr>
                          <w:divsChild>
                            <w:div w:id="205142801">
                              <w:marLeft w:val="0"/>
                              <w:marRight w:val="0"/>
                              <w:marTop w:val="0"/>
                              <w:marBottom w:val="0"/>
                              <w:divBdr>
                                <w:top w:val="none" w:sz="0" w:space="0" w:color="auto"/>
                                <w:left w:val="none" w:sz="0" w:space="0" w:color="auto"/>
                                <w:bottom w:val="none" w:sz="0" w:space="0" w:color="auto"/>
                                <w:right w:val="none" w:sz="0" w:space="0" w:color="auto"/>
                              </w:divBdr>
                            </w:div>
                          </w:divsChild>
                        </w:div>
                        <w:div w:id="141117644">
                          <w:marLeft w:val="0"/>
                          <w:marRight w:val="0"/>
                          <w:marTop w:val="0"/>
                          <w:marBottom w:val="0"/>
                          <w:divBdr>
                            <w:top w:val="none" w:sz="0" w:space="0" w:color="auto"/>
                            <w:left w:val="none" w:sz="0" w:space="0" w:color="auto"/>
                            <w:bottom w:val="none" w:sz="0" w:space="0" w:color="auto"/>
                            <w:right w:val="none" w:sz="0" w:space="0" w:color="auto"/>
                          </w:divBdr>
                          <w:divsChild>
                            <w:div w:id="607591116">
                              <w:marLeft w:val="0"/>
                              <w:marRight w:val="0"/>
                              <w:marTop w:val="0"/>
                              <w:marBottom w:val="0"/>
                              <w:divBdr>
                                <w:top w:val="none" w:sz="0" w:space="0" w:color="auto"/>
                                <w:left w:val="none" w:sz="0" w:space="0" w:color="auto"/>
                                <w:bottom w:val="none" w:sz="0" w:space="0" w:color="auto"/>
                                <w:right w:val="none" w:sz="0" w:space="0" w:color="auto"/>
                              </w:divBdr>
                            </w:div>
                          </w:divsChild>
                        </w:div>
                        <w:div w:id="2005821141">
                          <w:marLeft w:val="0"/>
                          <w:marRight w:val="0"/>
                          <w:marTop w:val="0"/>
                          <w:marBottom w:val="0"/>
                          <w:divBdr>
                            <w:top w:val="none" w:sz="0" w:space="0" w:color="auto"/>
                            <w:left w:val="none" w:sz="0" w:space="0" w:color="auto"/>
                            <w:bottom w:val="none" w:sz="0" w:space="0" w:color="auto"/>
                            <w:right w:val="none" w:sz="0" w:space="0" w:color="auto"/>
                          </w:divBdr>
                          <w:divsChild>
                            <w:div w:id="1349915045">
                              <w:marLeft w:val="0"/>
                              <w:marRight w:val="0"/>
                              <w:marTop w:val="0"/>
                              <w:marBottom w:val="0"/>
                              <w:divBdr>
                                <w:top w:val="none" w:sz="0" w:space="0" w:color="auto"/>
                                <w:left w:val="none" w:sz="0" w:space="0" w:color="auto"/>
                                <w:bottom w:val="none" w:sz="0" w:space="0" w:color="auto"/>
                                <w:right w:val="none" w:sz="0" w:space="0" w:color="auto"/>
                              </w:divBdr>
                            </w:div>
                          </w:divsChild>
                        </w:div>
                        <w:div w:id="1113475153">
                          <w:marLeft w:val="0"/>
                          <w:marRight w:val="0"/>
                          <w:marTop w:val="0"/>
                          <w:marBottom w:val="0"/>
                          <w:divBdr>
                            <w:top w:val="none" w:sz="0" w:space="0" w:color="auto"/>
                            <w:left w:val="none" w:sz="0" w:space="0" w:color="auto"/>
                            <w:bottom w:val="none" w:sz="0" w:space="0" w:color="auto"/>
                            <w:right w:val="none" w:sz="0" w:space="0" w:color="auto"/>
                          </w:divBdr>
                          <w:divsChild>
                            <w:div w:id="458105643">
                              <w:marLeft w:val="0"/>
                              <w:marRight w:val="0"/>
                              <w:marTop w:val="0"/>
                              <w:marBottom w:val="0"/>
                              <w:divBdr>
                                <w:top w:val="none" w:sz="0" w:space="0" w:color="auto"/>
                                <w:left w:val="none" w:sz="0" w:space="0" w:color="auto"/>
                                <w:bottom w:val="none" w:sz="0" w:space="0" w:color="auto"/>
                                <w:right w:val="none" w:sz="0" w:space="0" w:color="auto"/>
                              </w:divBdr>
                            </w:div>
                          </w:divsChild>
                        </w:div>
                        <w:div w:id="1853572637">
                          <w:marLeft w:val="0"/>
                          <w:marRight w:val="0"/>
                          <w:marTop w:val="0"/>
                          <w:marBottom w:val="0"/>
                          <w:divBdr>
                            <w:top w:val="none" w:sz="0" w:space="0" w:color="auto"/>
                            <w:left w:val="none" w:sz="0" w:space="0" w:color="auto"/>
                            <w:bottom w:val="none" w:sz="0" w:space="0" w:color="auto"/>
                            <w:right w:val="none" w:sz="0" w:space="0" w:color="auto"/>
                          </w:divBdr>
                          <w:divsChild>
                            <w:div w:id="1741974522">
                              <w:marLeft w:val="0"/>
                              <w:marRight w:val="0"/>
                              <w:marTop w:val="0"/>
                              <w:marBottom w:val="0"/>
                              <w:divBdr>
                                <w:top w:val="none" w:sz="0" w:space="0" w:color="auto"/>
                                <w:left w:val="none" w:sz="0" w:space="0" w:color="auto"/>
                                <w:bottom w:val="none" w:sz="0" w:space="0" w:color="auto"/>
                                <w:right w:val="none" w:sz="0" w:space="0" w:color="auto"/>
                              </w:divBdr>
                            </w:div>
                          </w:divsChild>
                        </w:div>
                        <w:div w:id="351036589">
                          <w:marLeft w:val="0"/>
                          <w:marRight w:val="0"/>
                          <w:marTop w:val="0"/>
                          <w:marBottom w:val="0"/>
                          <w:divBdr>
                            <w:top w:val="none" w:sz="0" w:space="0" w:color="auto"/>
                            <w:left w:val="none" w:sz="0" w:space="0" w:color="auto"/>
                            <w:bottom w:val="none" w:sz="0" w:space="0" w:color="auto"/>
                            <w:right w:val="none" w:sz="0" w:space="0" w:color="auto"/>
                          </w:divBdr>
                          <w:divsChild>
                            <w:div w:id="1962689808">
                              <w:marLeft w:val="0"/>
                              <w:marRight w:val="0"/>
                              <w:marTop w:val="0"/>
                              <w:marBottom w:val="0"/>
                              <w:divBdr>
                                <w:top w:val="none" w:sz="0" w:space="0" w:color="auto"/>
                                <w:left w:val="none" w:sz="0" w:space="0" w:color="auto"/>
                                <w:bottom w:val="none" w:sz="0" w:space="0" w:color="auto"/>
                                <w:right w:val="none" w:sz="0" w:space="0" w:color="auto"/>
                              </w:divBdr>
                            </w:div>
                          </w:divsChild>
                        </w:div>
                        <w:div w:id="367872735">
                          <w:marLeft w:val="0"/>
                          <w:marRight w:val="0"/>
                          <w:marTop w:val="0"/>
                          <w:marBottom w:val="0"/>
                          <w:divBdr>
                            <w:top w:val="none" w:sz="0" w:space="0" w:color="auto"/>
                            <w:left w:val="none" w:sz="0" w:space="0" w:color="auto"/>
                            <w:bottom w:val="none" w:sz="0" w:space="0" w:color="auto"/>
                            <w:right w:val="none" w:sz="0" w:space="0" w:color="auto"/>
                          </w:divBdr>
                          <w:divsChild>
                            <w:div w:id="1454131729">
                              <w:marLeft w:val="0"/>
                              <w:marRight w:val="0"/>
                              <w:marTop w:val="0"/>
                              <w:marBottom w:val="0"/>
                              <w:divBdr>
                                <w:top w:val="none" w:sz="0" w:space="0" w:color="auto"/>
                                <w:left w:val="none" w:sz="0" w:space="0" w:color="auto"/>
                                <w:bottom w:val="none" w:sz="0" w:space="0" w:color="auto"/>
                                <w:right w:val="none" w:sz="0" w:space="0" w:color="auto"/>
                              </w:divBdr>
                            </w:div>
                          </w:divsChild>
                        </w:div>
                        <w:div w:id="1144199017">
                          <w:marLeft w:val="0"/>
                          <w:marRight w:val="0"/>
                          <w:marTop w:val="0"/>
                          <w:marBottom w:val="0"/>
                          <w:divBdr>
                            <w:top w:val="none" w:sz="0" w:space="0" w:color="auto"/>
                            <w:left w:val="none" w:sz="0" w:space="0" w:color="auto"/>
                            <w:bottom w:val="none" w:sz="0" w:space="0" w:color="auto"/>
                            <w:right w:val="none" w:sz="0" w:space="0" w:color="auto"/>
                          </w:divBdr>
                          <w:divsChild>
                            <w:div w:id="1694113833">
                              <w:marLeft w:val="0"/>
                              <w:marRight w:val="0"/>
                              <w:marTop w:val="0"/>
                              <w:marBottom w:val="0"/>
                              <w:divBdr>
                                <w:top w:val="none" w:sz="0" w:space="0" w:color="auto"/>
                                <w:left w:val="none" w:sz="0" w:space="0" w:color="auto"/>
                                <w:bottom w:val="none" w:sz="0" w:space="0" w:color="auto"/>
                                <w:right w:val="none" w:sz="0" w:space="0" w:color="auto"/>
                              </w:divBdr>
                            </w:div>
                          </w:divsChild>
                        </w:div>
                        <w:div w:id="618873831">
                          <w:marLeft w:val="0"/>
                          <w:marRight w:val="0"/>
                          <w:marTop w:val="0"/>
                          <w:marBottom w:val="0"/>
                          <w:divBdr>
                            <w:top w:val="none" w:sz="0" w:space="0" w:color="auto"/>
                            <w:left w:val="none" w:sz="0" w:space="0" w:color="auto"/>
                            <w:bottom w:val="none" w:sz="0" w:space="0" w:color="auto"/>
                            <w:right w:val="none" w:sz="0" w:space="0" w:color="auto"/>
                          </w:divBdr>
                          <w:divsChild>
                            <w:div w:id="356584516">
                              <w:marLeft w:val="0"/>
                              <w:marRight w:val="0"/>
                              <w:marTop w:val="0"/>
                              <w:marBottom w:val="0"/>
                              <w:divBdr>
                                <w:top w:val="none" w:sz="0" w:space="0" w:color="auto"/>
                                <w:left w:val="none" w:sz="0" w:space="0" w:color="auto"/>
                                <w:bottom w:val="none" w:sz="0" w:space="0" w:color="auto"/>
                                <w:right w:val="none" w:sz="0" w:space="0" w:color="auto"/>
                              </w:divBdr>
                            </w:div>
                          </w:divsChild>
                        </w:div>
                        <w:div w:id="151070906">
                          <w:marLeft w:val="0"/>
                          <w:marRight w:val="0"/>
                          <w:marTop w:val="0"/>
                          <w:marBottom w:val="0"/>
                          <w:divBdr>
                            <w:top w:val="none" w:sz="0" w:space="0" w:color="auto"/>
                            <w:left w:val="none" w:sz="0" w:space="0" w:color="auto"/>
                            <w:bottom w:val="none" w:sz="0" w:space="0" w:color="auto"/>
                            <w:right w:val="none" w:sz="0" w:space="0" w:color="auto"/>
                          </w:divBdr>
                          <w:divsChild>
                            <w:div w:id="111049370">
                              <w:marLeft w:val="0"/>
                              <w:marRight w:val="0"/>
                              <w:marTop w:val="0"/>
                              <w:marBottom w:val="0"/>
                              <w:divBdr>
                                <w:top w:val="none" w:sz="0" w:space="0" w:color="auto"/>
                                <w:left w:val="none" w:sz="0" w:space="0" w:color="auto"/>
                                <w:bottom w:val="none" w:sz="0" w:space="0" w:color="auto"/>
                                <w:right w:val="none" w:sz="0" w:space="0" w:color="auto"/>
                              </w:divBdr>
                            </w:div>
                          </w:divsChild>
                        </w:div>
                        <w:div w:id="739248691">
                          <w:marLeft w:val="0"/>
                          <w:marRight w:val="0"/>
                          <w:marTop w:val="0"/>
                          <w:marBottom w:val="0"/>
                          <w:divBdr>
                            <w:top w:val="none" w:sz="0" w:space="0" w:color="auto"/>
                            <w:left w:val="none" w:sz="0" w:space="0" w:color="auto"/>
                            <w:bottom w:val="none" w:sz="0" w:space="0" w:color="auto"/>
                            <w:right w:val="none" w:sz="0" w:space="0" w:color="auto"/>
                          </w:divBdr>
                          <w:divsChild>
                            <w:div w:id="223495107">
                              <w:marLeft w:val="0"/>
                              <w:marRight w:val="0"/>
                              <w:marTop w:val="0"/>
                              <w:marBottom w:val="0"/>
                              <w:divBdr>
                                <w:top w:val="none" w:sz="0" w:space="0" w:color="auto"/>
                                <w:left w:val="none" w:sz="0" w:space="0" w:color="auto"/>
                                <w:bottom w:val="none" w:sz="0" w:space="0" w:color="auto"/>
                                <w:right w:val="none" w:sz="0" w:space="0" w:color="auto"/>
                              </w:divBdr>
                            </w:div>
                          </w:divsChild>
                        </w:div>
                        <w:div w:id="342784043">
                          <w:marLeft w:val="0"/>
                          <w:marRight w:val="0"/>
                          <w:marTop w:val="0"/>
                          <w:marBottom w:val="0"/>
                          <w:divBdr>
                            <w:top w:val="none" w:sz="0" w:space="0" w:color="auto"/>
                            <w:left w:val="none" w:sz="0" w:space="0" w:color="auto"/>
                            <w:bottom w:val="none" w:sz="0" w:space="0" w:color="auto"/>
                            <w:right w:val="none" w:sz="0" w:space="0" w:color="auto"/>
                          </w:divBdr>
                          <w:divsChild>
                            <w:div w:id="1372729651">
                              <w:marLeft w:val="0"/>
                              <w:marRight w:val="0"/>
                              <w:marTop w:val="0"/>
                              <w:marBottom w:val="0"/>
                              <w:divBdr>
                                <w:top w:val="none" w:sz="0" w:space="0" w:color="auto"/>
                                <w:left w:val="none" w:sz="0" w:space="0" w:color="auto"/>
                                <w:bottom w:val="none" w:sz="0" w:space="0" w:color="auto"/>
                                <w:right w:val="none" w:sz="0" w:space="0" w:color="auto"/>
                              </w:divBdr>
                            </w:div>
                          </w:divsChild>
                        </w:div>
                        <w:div w:id="904803872">
                          <w:marLeft w:val="0"/>
                          <w:marRight w:val="0"/>
                          <w:marTop w:val="0"/>
                          <w:marBottom w:val="0"/>
                          <w:divBdr>
                            <w:top w:val="none" w:sz="0" w:space="0" w:color="auto"/>
                            <w:left w:val="none" w:sz="0" w:space="0" w:color="auto"/>
                            <w:bottom w:val="none" w:sz="0" w:space="0" w:color="auto"/>
                            <w:right w:val="none" w:sz="0" w:space="0" w:color="auto"/>
                          </w:divBdr>
                          <w:divsChild>
                            <w:div w:id="1210802738">
                              <w:marLeft w:val="0"/>
                              <w:marRight w:val="0"/>
                              <w:marTop w:val="0"/>
                              <w:marBottom w:val="0"/>
                              <w:divBdr>
                                <w:top w:val="none" w:sz="0" w:space="0" w:color="auto"/>
                                <w:left w:val="none" w:sz="0" w:space="0" w:color="auto"/>
                                <w:bottom w:val="none" w:sz="0" w:space="0" w:color="auto"/>
                                <w:right w:val="none" w:sz="0" w:space="0" w:color="auto"/>
                              </w:divBdr>
                            </w:div>
                          </w:divsChild>
                        </w:div>
                        <w:div w:id="863783028">
                          <w:marLeft w:val="0"/>
                          <w:marRight w:val="0"/>
                          <w:marTop w:val="0"/>
                          <w:marBottom w:val="0"/>
                          <w:divBdr>
                            <w:top w:val="none" w:sz="0" w:space="0" w:color="auto"/>
                            <w:left w:val="none" w:sz="0" w:space="0" w:color="auto"/>
                            <w:bottom w:val="none" w:sz="0" w:space="0" w:color="auto"/>
                            <w:right w:val="none" w:sz="0" w:space="0" w:color="auto"/>
                          </w:divBdr>
                          <w:divsChild>
                            <w:div w:id="9706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760582">
          <w:marLeft w:val="0"/>
          <w:marRight w:val="0"/>
          <w:marTop w:val="0"/>
          <w:marBottom w:val="0"/>
          <w:divBdr>
            <w:top w:val="none" w:sz="0" w:space="0" w:color="auto"/>
            <w:left w:val="none" w:sz="0" w:space="0" w:color="auto"/>
            <w:bottom w:val="none" w:sz="0" w:space="0" w:color="auto"/>
            <w:right w:val="none" w:sz="0" w:space="0" w:color="auto"/>
          </w:divBdr>
        </w:div>
        <w:div w:id="1183127390">
          <w:marLeft w:val="0"/>
          <w:marRight w:val="0"/>
          <w:marTop w:val="0"/>
          <w:marBottom w:val="0"/>
          <w:divBdr>
            <w:top w:val="none" w:sz="0" w:space="0" w:color="auto"/>
            <w:left w:val="none" w:sz="0" w:space="0" w:color="auto"/>
            <w:bottom w:val="none" w:sz="0" w:space="0" w:color="auto"/>
            <w:right w:val="none" w:sz="0" w:space="0" w:color="auto"/>
          </w:divBdr>
        </w:div>
        <w:div w:id="1999919285">
          <w:marLeft w:val="0"/>
          <w:marRight w:val="0"/>
          <w:marTop w:val="0"/>
          <w:marBottom w:val="0"/>
          <w:divBdr>
            <w:top w:val="none" w:sz="0" w:space="0" w:color="auto"/>
            <w:left w:val="none" w:sz="0" w:space="0" w:color="auto"/>
            <w:bottom w:val="none" w:sz="0" w:space="0" w:color="auto"/>
            <w:right w:val="none" w:sz="0" w:space="0" w:color="auto"/>
          </w:divBdr>
        </w:div>
        <w:div w:id="585068295">
          <w:marLeft w:val="0"/>
          <w:marRight w:val="0"/>
          <w:marTop w:val="0"/>
          <w:marBottom w:val="0"/>
          <w:divBdr>
            <w:top w:val="none" w:sz="0" w:space="0" w:color="auto"/>
            <w:left w:val="none" w:sz="0" w:space="0" w:color="auto"/>
            <w:bottom w:val="none" w:sz="0" w:space="0" w:color="auto"/>
            <w:right w:val="none" w:sz="0" w:space="0" w:color="auto"/>
          </w:divBdr>
          <w:divsChild>
            <w:div w:id="1903178119">
              <w:marLeft w:val="0"/>
              <w:marRight w:val="0"/>
              <w:marTop w:val="240"/>
              <w:marBottom w:val="240"/>
              <w:divBdr>
                <w:top w:val="none" w:sz="0" w:space="0" w:color="auto"/>
                <w:left w:val="none" w:sz="0" w:space="0" w:color="auto"/>
                <w:bottom w:val="none" w:sz="0" w:space="0" w:color="auto"/>
                <w:right w:val="none" w:sz="0" w:space="0" w:color="auto"/>
              </w:divBdr>
              <w:divsChild>
                <w:div w:id="983465724">
                  <w:marLeft w:val="0"/>
                  <w:marRight w:val="0"/>
                  <w:marTop w:val="0"/>
                  <w:marBottom w:val="0"/>
                  <w:divBdr>
                    <w:top w:val="none" w:sz="0" w:space="0" w:color="auto"/>
                    <w:left w:val="none" w:sz="0" w:space="0" w:color="auto"/>
                    <w:bottom w:val="single" w:sz="12" w:space="0" w:color="4F4F4F"/>
                    <w:right w:val="none" w:sz="0" w:space="0" w:color="auto"/>
                  </w:divBdr>
                </w:div>
                <w:div w:id="921910614">
                  <w:marLeft w:val="0"/>
                  <w:marRight w:val="0"/>
                  <w:marTop w:val="150"/>
                  <w:marBottom w:val="60"/>
                  <w:divBdr>
                    <w:top w:val="none" w:sz="0" w:space="0" w:color="auto"/>
                    <w:left w:val="none" w:sz="0" w:space="0" w:color="auto"/>
                    <w:bottom w:val="none" w:sz="0" w:space="0" w:color="auto"/>
                    <w:right w:val="none" w:sz="0" w:space="0" w:color="auto"/>
                  </w:divBdr>
                </w:div>
                <w:div w:id="184157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579912">
          <w:marLeft w:val="0"/>
          <w:marRight w:val="0"/>
          <w:marTop w:val="0"/>
          <w:marBottom w:val="0"/>
          <w:divBdr>
            <w:top w:val="none" w:sz="0" w:space="0" w:color="auto"/>
            <w:left w:val="none" w:sz="0" w:space="0" w:color="auto"/>
            <w:bottom w:val="none" w:sz="0" w:space="0" w:color="auto"/>
            <w:right w:val="none" w:sz="0" w:space="0" w:color="auto"/>
          </w:divBdr>
        </w:div>
        <w:div w:id="2046371206">
          <w:marLeft w:val="0"/>
          <w:marRight w:val="0"/>
          <w:marTop w:val="240"/>
          <w:marBottom w:val="240"/>
          <w:divBdr>
            <w:top w:val="none" w:sz="0" w:space="0" w:color="auto"/>
            <w:left w:val="none" w:sz="0" w:space="0" w:color="auto"/>
            <w:bottom w:val="none" w:sz="0" w:space="0" w:color="auto"/>
            <w:right w:val="none" w:sz="0" w:space="0" w:color="auto"/>
          </w:divBdr>
          <w:divsChild>
            <w:div w:id="2075394167">
              <w:marLeft w:val="0"/>
              <w:marRight w:val="0"/>
              <w:marTop w:val="0"/>
              <w:marBottom w:val="0"/>
              <w:divBdr>
                <w:top w:val="none" w:sz="0" w:space="0" w:color="auto"/>
                <w:left w:val="none" w:sz="0" w:space="0" w:color="auto"/>
                <w:bottom w:val="none" w:sz="0" w:space="0" w:color="auto"/>
                <w:right w:val="none" w:sz="0" w:space="0" w:color="auto"/>
              </w:divBdr>
            </w:div>
            <w:div w:id="179437614">
              <w:marLeft w:val="0"/>
              <w:marRight w:val="0"/>
              <w:marTop w:val="0"/>
              <w:marBottom w:val="0"/>
              <w:divBdr>
                <w:top w:val="none" w:sz="0" w:space="0" w:color="auto"/>
                <w:left w:val="none" w:sz="0" w:space="0" w:color="auto"/>
                <w:bottom w:val="none" w:sz="0" w:space="0" w:color="auto"/>
                <w:right w:val="none" w:sz="0" w:space="0" w:color="auto"/>
              </w:divBdr>
              <w:divsChild>
                <w:div w:id="150250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388168">
          <w:marLeft w:val="0"/>
          <w:marRight w:val="0"/>
          <w:marTop w:val="240"/>
          <w:marBottom w:val="240"/>
          <w:divBdr>
            <w:top w:val="none" w:sz="0" w:space="0" w:color="auto"/>
            <w:left w:val="none" w:sz="0" w:space="0" w:color="auto"/>
            <w:bottom w:val="none" w:sz="0" w:space="0" w:color="auto"/>
            <w:right w:val="none" w:sz="0" w:space="0" w:color="auto"/>
          </w:divBdr>
          <w:divsChild>
            <w:div w:id="345055650">
              <w:marLeft w:val="0"/>
              <w:marRight w:val="0"/>
              <w:marTop w:val="0"/>
              <w:marBottom w:val="0"/>
              <w:divBdr>
                <w:top w:val="none" w:sz="0" w:space="0" w:color="auto"/>
                <w:left w:val="none" w:sz="0" w:space="0" w:color="auto"/>
                <w:bottom w:val="none" w:sz="0" w:space="0" w:color="auto"/>
                <w:right w:val="none" w:sz="0" w:space="0" w:color="auto"/>
              </w:divBdr>
            </w:div>
            <w:div w:id="1090809342">
              <w:marLeft w:val="0"/>
              <w:marRight w:val="0"/>
              <w:marTop w:val="0"/>
              <w:marBottom w:val="0"/>
              <w:divBdr>
                <w:top w:val="none" w:sz="0" w:space="0" w:color="auto"/>
                <w:left w:val="none" w:sz="0" w:space="0" w:color="auto"/>
                <w:bottom w:val="none" w:sz="0" w:space="0" w:color="auto"/>
                <w:right w:val="none" w:sz="0" w:space="0" w:color="auto"/>
              </w:divBdr>
              <w:divsChild>
                <w:div w:id="24950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013556">
          <w:marLeft w:val="0"/>
          <w:marRight w:val="0"/>
          <w:marTop w:val="0"/>
          <w:marBottom w:val="0"/>
          <w:divBdr>
            <w:top w:val="none" w:sz="0" w:space="0" w:color="auto"/>
            <w:left w:val="none" w:sz="0" w:space="0" w:color="auto"/>
            <w:bottom w:val="none" w:sz="0" w:space="0" w:color="auto"/>
            <w:right w:val="none" w:sz="0" w:space="0" w:color="auto"/>
          </w:divBdr>
        </w:div>
        <w:div w:id="433474287">
          <w:marLeft w:val="0"/>
          <w:marRight w:val="0"/>
          <w:marTop w:val="0"/>
          <w:marBottom w:val="0"/>
          <w:divBdr>
            <w:top w:val="none" w:sz="0" w:space="0" w:color="auto"/>
            <w:left w:val="none" w:sz="0" w:space="0" w:color="auto"/>
            <w:bottom w:val="none" w:sz="0" w:space="0" w:color="auto"/>
            <w:right w:val="none" w:sz="0" w:space="0" w:color="auto"/>
          </w:divBdr>
        </w:div>
        <w:div w:id="1104881981">
          <w:marLeft w:val="0"/>
          <w:marRight w:val="0"/>
          <w:marTop w:val="0"/>
          <w:marBottom w:val="0"/>
          <w:divBdr>
            <w:top w:val="none" w:sz="0" w:space="0" w:color="auto"/>
            <w:left w:val="none" w:sz="0" w:space="0" w:color="auto"/>
            <w:bottom w:val="none" w:sz="0" w:space="0" w:color="auto"/>
            <w:right w:val="none" w:sz="0" w:space="0" w:color="auto"/>
          </w:divBdr>
        </w:div>
        <w:div w:id="737752534">
          <w:marLeft w:val="0"/>
          <w:marRight w:val="0"/>
          <w:marTop w:val="0"/>
          <w:marBottom w:val="0"/>
          <w:divBdr>
            <w:top w:val="none" w:sz="0" w:space="0" w:color="auto"/>
            <w:left w:val="none" w:sz="0" w:space="0" w:color="auto"/>
            <w:bottom w:val="none" w:sz="0" w:space="0" w:color="auto"/>
            <w:right w:val="none" w:sz="0" w:space="0" w:color="auto"/>
          </w:divBdr>
        </w:div>
        <w:div w:id="1576087368">
          <w:marLeft w:val="0"/>
          <w:marRight w:val="0"/>
          <w:marTop w:val="240"/>
          <w:marBottom w:val="240"/>
          <w:divBdr>
            <w:top w:val="none" w:sz="0" w:space="0" w:color="auto"/>
            <w:left w:val="none" w:sz="0" w:space="0" w:color="auto"/>
            <w:bottom w:val="none" w:sz="0" w:space="0" w:color="auto"/>
            <w:right w:val="none" w:sz="0" w:space="0" w:color="auto"/>
          </w:divBdr>
          <w:divsChild>
            <w:div w:id="1832863580">
              <w:marLeft w:val="0"/>
              <w:marRight w:val="0"/>
              <w:marTop w:val="0"/>
              <w:marBottom w:val="0"/>
              <w:divBdr>
                <w:top w:val="none" w:sz="0" w:space="0" w:color="auto"/>
                <w:left w:val="none" w:sz="0" w:space="0" w:color="auto"/>
                <w:bottom w:val="none" w:sz="0" w:space="0" w:color="auto"/>
                <w:right w:val="none" w:sz="0" w:space="0" w:color="auto"/>
              </w:divBdr>
            </w:div>
            <w:div w:id="979501155">
              <w:marLeft w:val="0"/>
              <w:marRight w:val="0"/>
              <w:marTop w:val="0"/>
              <w:marBottom w:val="0"/>
              <w:divBdr>
                <w:top w:val="none" w:sz="0" w:space="0" w:color="auto"/>
                <w:left w:val="none" w:sz="0" w:space="0" w:color="auto"/>
                <w:bottom w:val="none" w:sz="0" w:space="0" w:color="auto"/>
                <w:right w:val="none" w:sz="0" w:space="0" w:color="auto"/>
              </w:divBdr>
              <w:divsChild>
                <w:div w:id="1796213859">
                  <w:marLeft w:val="0"/>
                  <w:marRight w:val="0"/>
                  <w:marTop w:val="0"/>
                  <w:marBottom w:val="0"/>
                  <w:divBdr>
                    <w:top w:val="none" w:sz="0" w:space="0" w:color="auto"/>
                    <w:left w:val="none" w:sz="0" w:space="0" w:color="auto"/>
                    <w:bottom w:val="none" w:sz="0" w:space="0" w:color="auto"/>
                    <w:right w:val="none" w:sz="0" w:space="0" w:color="auto"/>
                  </w:divBdr>
                  <w:divsChild>
                    <w:div w:id="81660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25340">
          <w:marLeft w:val="0"/>
          <w:marRight w:val="0"/>
          <w:marTop w:val="0"/>
          <w:marBottom w:val="0"/>
          <w:divBdr>
            <w:top w:val="none" w:sz="0" w:space="0" w:color="auto"/>
            <w:left w:val="none" w:sz="0" w:space="0" w:color="auto"/>
            <w:bottom w:val="none" w:sz="0" w:space="0" w:color="auto"/>
            <w:right w:val="none" w:sz="0" w:space="0" w:color="auto"/>
          </w:divBdr>
          <w:divsChild>
            <w:div w:id="1658420096">
              <w:marLeft w:val="0"/>
              <w:marRight w:val="0"/>
              <w:marTop w:val="240"/>
              <w:marBottom w:val="240"/>
              <w:divBdr>
                <w:top w:val="none" w:sz="0" w:space="0" w:color="auto"/>
                <w:left w:val="none" w:sz="0" w:space="0" w:color="auto"/>
                <w:bottom w:val="none" w:sz="0" w:space="0" w:color="auto"/>
                <w:right w:val="none" w:sz="0" w:space="0" w:color="auto"/>
              </w:divBdr>
              <w:divsChild>
                <w:div w:id="1915579074">
                  <w:marLeft w:val="0"/>
                  <w:marRight w:val="0"/>
                  <w:marTop w:val="0"/>
                  <w:marBottom w:val="0"/>
                  <w:divBdr>
                    <w:top w:val="none" w:sz="0" w:space="0" w:color="auto"/>
                    <w:left w:val="none" w:sz="0" w:space="0" w:color="auto"/>
                    <w:bottom w:val="single" w:sz="12" w:space="0" w:color="4F4F4F"/>
                    <w:right w:val="none" w:sz="0" w:space="0" w:color="auto"/>
                  </w:divBdr>
                </w:div>
                <w:div w:id="138841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551985">
          <w:marLeft w:val="0"/>
          <w:marRight w:val="0"/>
          <w:marTop w:val="240"/>
          <w:marBottom w:val="240"/>
          <w:divBdr>
            <w:top w:val="none" w:sz="0" w:space="0" w:color="auto"/>
            <w:left w:val="none" w:sz="0" w:space="0" w:color="auto"/>
            <w:bottom w:val="none" w:sz="0" w:space="0" w:color="auto"/>
            <w:right w:val="none" w:sz="0" w:space="0" w:color="auto"/>
          </w:divBdr>
          <w:divsChild>
            <w:div w:id="559557316">
              <w:marLeft w:val="0"/>
              <w:marRight w:val="0"/>
              <w:marTop w:val="0"/>
              <w:marBottom w:val="0"/>
              <w:divBdr>
                <w:top w:val="none" w:sz="0" w:space="0" w:color="auto"/>
                <w:left w:val="none" w:sz="0" w:space="0" w:color="auto"/>
                <w:bottom w:val="none" w:sz="0" w:space="0" w:color="auto"/>
                <w:right w:val="none" w:sz="0" w:space="0" w:color="auto"/>
              </w:divBdr>
            </w:div>
            <w:div w:id="780105440">
              <w:marLeft w:val="0"/>
              <w:marRight w:val="0"/>
              <w:marTop w:val="0"/>
              <w:marBottom w:val="0"/>
              <w:divBdr>
                <w:top w:val="none" w:sz="0" w:space="0" w:color="auto"/>
                <w:left w:val="none" w:sz="0" w:space="0" w:color="auto"/>
                <w:bottom w:val="none" w:sz="0" w:space="0" w:color="auto"/>
                <w:right w:val="none" w:sz="0" w:space="0" w:color="auto"/>
              </w:divBdr>
              <w:divsChild>
                <w:div w:id="612788302">
                  <w:marLeft w:val="0"/>
                  <w:marRight w:val="0"/>
                  <w:marTop w:val="0"/>
                  <w:marBottom w:val="0"/>
                  <w:divBdr>
                    <w:top w:val="none" w:sz="0" w:space="0" w:color="auto"/>
                    <w:left w:val="none" w:sz="0" w:space="0" w:color="auto"/>
                    <w:bottom w:val="none" w:sz="0" w:space="0" w:color="auto"/>
                    <w:right w:val="none" w:sz="0" w:space="0" w:color="auto"/>
                  </w:divBdr>
                  <w:divsChild>
                    <w:div w:id="1320886025">
                      <w:marLeft w:val="0"/>
                      <w:marRight w:val="0"/>
                      <w:marTop w:val="0"/>
                      <w:marBottom w:val="0"/>
                      <w:divBdr>
                        <w:top w:val="none" w:sz="0" w:space="0" w:color="auto"/>
                        <w:left w:val="none" w:sz="0" w:space="0" w:color="auto"/>
                        <w:bottom w:val="none" w:sz="0" w:space="0" w:color="auto"/>
                        <w:right w:val="none" w:sz="0" w:space="0" w:color="auto"/>
                      </w:divBdr>
                      <w:divsChild>
                        <w:div w:id="1530099332">
                          <w:marLeft w:val="0"/>
                          <w:marRight w:val="0"/>
                          <w:marTop w:val="0"/>
                          <w:marBottom w:val="0"/>
                          <w:divBdr>
                            <w:top w:val="none" w:sz="0" w:space="0" w:color="auto"/>
                            <w:left w:val="none" w:sz="0" w:space="0" w:color="auto"/>
                            <w:bottom w:val="none" w:sz="0" w:space="0" w:color="auto"/>
                            <w:right w:val="none" w:sz="0" w:space="0" w:color="auto"/>
                          </w:divBdr>
                          <w:divsChild>
                            <w:div w:id="619653664">
                              <w:marLeft w:val="0"/>
                              <w:marRight w:val="0"/>
                              <w:marTop w:val="0"/>
                              <w:marBottom w:val="0"/>
                              <w:divBdr>
                                <w:top w:val="none" w:sz="0" w:space="0" w:color="auto"/>
                                <w:left w:val="none" w:sz="0" w:space="0" w:color="auto"/>
                                <w:bottom w:val="none" w:sz="0" w:space="0" w:color="auto"/>
                                <w:right w:val="none" w:sz="0" w:space="0" w:color="auto"/>
                              </w:divBdr>
                            </w:div>
                            <w:div w:id="620652326">
                              <w:marLeft w:val="0"/>
                              <w:marRight w:val="0"/>
                              <w:marTop w:val="0"/>
                              <w:marBottom w:val="0"/>
                              <w:divBdr>
                                <w:top w:val="none" w:sz="0" w:space="0" w:color="auto"/>
                                <w:left w:val="none" w:sz="0" w:space="0" w:color="auto"/>
                                <w:bottom w:val="none" w:sz="0" w:space="0" w:color="auto"/>
                                <w:right w:val="none" w:sz="0" w:space="0" w:color="auto"/>
                              </w:divBdr>
                            </w:div>
                            <w:div w:id="1055933500">
                              <w:marLeft w:val="0"/>
                              <w:marRight w:val="0"/>
                              <w:marTop w:val="0"/>
                              <w:marBottom w:val="0"/>
                              <w:divBdr>
                                <w:top w:val="none" w:sz="0" w:space="0" w:color="auto"/>
                                <w:left w:val="none" w:sz="0" w:space="0" w:color="auto"/>
                                <w:bottom w:val="none" w:sz="0" w:space="0" w:color="auto"/>
                                <w:right w:val="none" w:sz="0" w:space="0" w:color="auto"/>
                              </w:divBdr>
                            </w:div>
                            <w:div w:id="1227451395">
                              <w:marLeft w:val="0"/>
                              <w:marRight w:val="0"/>
                              <w:marTop w:val="0"/>
                              <w:marBottom w:val="0"/>
                              <w:divBdr>
                                <w:top w:val="none" w:sz="0" w:space="0" w:color="auto"/>
                                <w:left w:val="none" w:sz="0" w:space="0" w:color="auto"/>
                                <w:bottom w:val="none" w:sz="0" w:space="0" w:color="auto"/>
                                <w:right w:val="none" w:sz="0" w:space="0" w:color="auto"/>
                              </w:divBdr>
                            </w:div>
                          </w:divsChild>
                        </w:div>
                        <w:div w:id="204566090">
                          <w:marLeft w:val="0"/>
                          <w:marRight w:val="0"/>
                          <w:marTop w:val="0"/>
                          <w:marBottom w:val="0"/>
                          <w:divBdr>
                            <w:top w:val="none" w:sz="0" w:space="0" w:color="auto"/>
                            <w:left w:val="none" w:sz="0" w:space="0" w:color="auto"/>
                            <w:bottom w:val="none" w:sz="0" w:space="0" w:color="auto"/>
                            <w:right w:val="none" w:sz="0" w:space="0" w:color="auto"/>
                          </w:divBdr>
                          <w:divsChild>
                            <w:div w:id="1344624463">
                              <w:marLeft w:val="0"/>
                              <w:marRight w:val="0"/>
                              <w:marTop w:val="0"/>
                              <w:marBottom w:val="0"/>
                              <w:divBdr>
                                <w:top w:val="none" w:sz="0" w:space="0" w:color="auto"/>
                                <w:left w:val="none" w:sz="0" w:space="0" w:color="auto"/>
                                <w:bottom w:val="none" w:sz="0" w:space="0" w:color="auto"/>
                                <w:right w:val="none" w:sz="0" w:space="0" w:color="auto"/>
                              </w:divBdr>
                            </w:div>
                            <w:div w:id="409623544">
                              <w:marLeft w:val="0"/>
                              <w:marRight w:val="0"/>
                              <w:marTop w:val="0"/>
                              <w:marBottom w:val="0"/>
                              <w:divBdr>
                                <w:top w:val="none" w:sz="0" w:space="0" w:color="auto"/>
                                <w:left w:val="none" w:sz="0" w:space="0" w:color="auto"/>
                                <w:bottom w:val="none" w:sz="0" w:space="0" w:color="auto"/>
                                <w:right w:val="none" w:sz="0" w:space="0" w:color="auto"/>
                              </w:divBdr>
                            </w:div>
                            <w:div w:id="1854224265">
                              <w:marLeft w:val="0"/>
                              <w:marRight w:val="0"/>
                              <w:marTop w:val="0"/>
                              <w:marBottom w:val="0"/>
                              <w:divBdr>
                                <w:top w:val="none" w:sz="0" w:space="0" w:color="auto"/>
                                <w:left w:val="none" w:sz="0" w:space="0" w:color="auto"/>
                                <w:bottom w:val="none" w:sz="0" w:space="0" w:color="auto"/>
                                <w:right w:val="none" w:sz="0" w:space="0" w:color="auto"/>
                              </w:divBdr>
                            </w:div>
                          </w:divsChild>
                        </w:div>
                        <w:div w:id="1242178606">
                          <w:marLeft w:val="0"/>
                          <w:marRight w:val="0"/>
                          <w:marTop w:val="0"/>
                          <w:marBottom w:val="0"/>
                          <w:divBdr>
                            <w:top w:val="none" w:sz="0" w:space="0" w:color="auto"/>
                            <w:left w:val="none" w:sz="0" w:space="0" w:color="auto"/>
                            <w:bottom w:val="none" w:sz="0" w:space="0" w:color="auto"/>
                            <w:right w:val="none" w:sz="0" w:space="0" w:color="auto"/>
                          </w:divBdr>
                          <w:divsChild>
                            <w:div w:id="1065882586">
                              <w:marLeft w:val="0"/>
                              <w:marRight w:val="0"/>
                              <w:marTop w:val="0"/>
                              <w:marBottom w:val="0"/>
                              <w:divBdr>
                                <w:top w:val="none" w:sz="0" w:space="0" w:color="auto"/>
                                <w:left w:val="none" w:sz="0" w:space="0" w:color="auto"/>
                                <w:bottom w:val="none" w:sz="0" w:space="0" w:color="auto"/>
                                <w:right w:val="none" w:sz="0" w:space="0" w:color="auto"/>
                              </w:divBdr>
                            </w:div>
                            <w:div w:id="288166873">
                              <w:marLeft w:val="0"/>
                              <w:marRight w:val="0"/>
                              <w:marTop w:val="0"/>
                              <w:marBottom w:val="0"/>
                              <w:divBdr>
                                <w:top w:val="none" w:sz="0" w:space="0" w:color="auto"/>
                                <w:left w:val="none" w:sz="0" w:space="0" w:color="auto"/>
                                <w:bottom w:val="none" w:sz="0" w:space="0" w:color="auto"/>
                                <w:right w:val="none" w:sz="0" w:space="0" w:color="auto"/>
                              </w:divBdr>
                            </w:div>
                            <w:div w:id="41559398">
                              <w:marLeft w:val="0"/>
                              <w:marRight w:val="0"/>
                              <w:marTop w:val="0"/>
                              <w:marBottom w:val="0"/>
                              <w:divBdr>
                                <w:top w:val="none" w:sz="0" w:space="0" w:color="auto"/>
                                <w:left w:val="none" w:sz="0" w:space="0" w:color="auto"/>
                                <w:bottom w:val="none" w:sz="0" w:space="0" w:color="auto"/>
                                <w:right w:val="none" w:sz="0" w:space="0" w:color="auto"/>
                              </w:divBdr>
                            </w:div>
                            <w:div w:id="1298755187">
                              <w:marLeft w:val="0"/>
                              <w:marRight w:val="0"/>
                              <w:marTop w:val="0"/>
                              <w:marBottom w:val="0"/>
                              <w:divBdr>
                                <w:top w:val="none" w:sz="0" w:space="0" w:color="auto"/>
                                <w:left w:val="none" w:sz="0" w:space="0" w:color="auto"/>
                                <w:bottom w:val="none" w:sz="0" w:space="0" w:color="auto"/>
                                <w:right w:val="none" w:sz="0" w:space="0" w:color="auto"/>
                              </w:divBdr>
                            </w:div>
                          </w:divsChild>
                        </w:div>
                        <w:div w:id="1785224212">
                          <w:marLeft w:val="0"/>
                          <w:marRight w:val="0"/>
                          <w:marTop w:val="0"/>
                          <w:marBottom w:val="0"/>
                          <w:divBdr>
                            <w:top w:val="none" w:sz="0" w:space="0" w:color="auto"/>
                            <w:left w:val="none" w:sz="0" w:space="0" w:color="auto"/>
                            <w:bottom w:val="none" w:sz="0" w:space="0" w:color="auto"/>
                            <w:right w:val="none" w:sz="0" w:space="0" w:color="auto"/>
                          </w:divBdr>
                          <w:divsChild>
                            <w:div w:id="2122994540">
                              <w:marLeft w:val="0"/>
                              <w:marRight w:val="0"/>
                              <w:marTop w:val="0"/>
                              <w:marBottom w:val="0"/>
                              <w:divBdr>
                                <w:top w:val="none" w:sz="0" w:space="0" w:color="auto"/>
                                <w:left w:val="none" w:sz="0" w:space="0" w:color="auto"/>
                                <w:bottom w:val="none" w:sz="0" w:space="0" w:color="auto"/>
                                <w:right w:val="none" w:sz="0" w:space="0" w:color="auto"/>
                              </w:divBdr>
                            </w:div>
                            <w:div w:id="2061663189">
                              <w:marLeft w:val="0"/>
                              <w:marRight w:val="0"/>
                              <w:marTop w:val="0"/>
                              <w:marBottom w:val="0"/>
                              <w:divBdr>
                                <w:top w:val="none" w:sz="0" w:space="0" w:color="auto"/>
                                <w:left w:val="none" w:sz="0" w:space="0" w:color="auto"/>
                                <w:bottom w:val="none" w:sz="0" w:space="0" w:color="auto"/>
                                <w:right w:val="none" w:sz="0" w:space="0" w:color="auto"/>
                              </w:divBdr>
                            </w:div>
                            <w:div w:id="1316103064">
                              <w:marLeft w:val="0"/>
                              <w:marRight w:val="0"/>
                              <w:marTop w:val="0"/>
                              <w:marBottom w:val="0"/>
                              <w:divBdr>
                                <w:top w:val="none" w:sz="0" w:space="0" w:color="auto"/>
                                <w:left w:val="none" w:sz="0" w:space="0" w:color="auto"/>
                                <w:bottom w:val="none" w:sz="0" w:space="0" w:color="auto"/>
                                <w:right w:val="none" w:sz="0" w:space="0" w:color="auto"/>
                              </w:divBdr>
                            </w:div>
                            <w:div w:id="120615307">
                              <w:marLeft w:val="0"/>
                              <w:marRight w:val="0"/>
                              <w:marTop w:val="0"/>
                              <w:marBottom w:val="0"/>
                              <w:divBdr>
                                <w:top w:val="none" w:sz="0" w:space="0" w:color="auto"/>
                                <w:left w:val="none" w:sz="0" w:space="0" w:color="auto"/>
                                <w:bottom w:val="none" w:sz="0" w:space="0" w:color="auto"/>
                                <w:right w:val="none" w:sz="0" w:space="0" w:color="auto"/>
                              </w:divBdr>
                            </w:div>
                            <w:div w:id="391198464">
                              <w:marLeft w:val="0"/>
                              <w:marRight w:val="0"/>
                              <w:marTop w:val="0"/>
                              <w:marBottom w:val="0"/>
                              <w:divBdr>
                                <w:top w:val="none" w:sz="0" w:space="0" w:color="auto"/>
                                <w:left w:val="none" w:sz="0" w:space="0" w:color="auto"/>
                                <w:bottom w:val="none" w:sz="0" w:space="0" w:color="auto"/>
                                <w:right w:val="none" w:sz="0" w:space="0" w:color="auto"/>
                              </w:divBdr>
                            </w:div>
                            <w:div w:id="636178417">
                              <w:marLeft w:val="0"/>
                              <w:marRight w:val="0"/>
                              <w:marTop w:val="0"/>
                              <w:marBottom w:val="0"/>
                              <w:divBdr>
                                <w:top w:val="none" w:sz="0" w:space="0" w:color="auto"/>
                                <w:left w:val="none" w:sz="0" w:space="0" w:color="auto"/>
                                <w:bottom w:val="none" w:sz="0" w:space="0" w:color="auto"/>
                                <w:right w:val="none" w:sz="0" w:space="0" w:color="auto"/>
                              </w:divBdr>
                            </w:div>
                            <w:div w:id="1922063335">
                              <w:marLeft w:val="0"/>
                              <w:marRight w:val="0"/>
                              <w:marTop w:val="0"/>
                              <w:marBottom w:val="0"/>
                              <w:divBdr>
                                <w:top w:val="none" w:sz="0" w:space="0" w:color="auto"/>
                                <w:left w:val="none" w:sz="0" w:space="0" w:color="auto"/>
                                <w:bottom w:val="none" w:sz="0" w:space="0" w:color="auto"/>
                                <w:right w:val="none" w:sz="0" w:space="0" w:color="auto"/>
                              </w:divBdr>
                            </w:div>
                            <w:div w:id="1059749684">
                              <w:marLeft w:val="0"/>
                              <w:marRight w:val="0"/>
                              <w:marTop w:val="0"/>
                              <w:marBottom w:val="0"/>
                              <w:divBdr>
                                <w:top w:val="none" w:sz="0" w:space="0" w:color="auto"/>
                                <w:left w:val="none" w:sz="0" w:space="0" w:color="auto"/>
                                <w:bottom w:val="none" w:sz="0" w:space="0" w:color="auto"/>
                                <w:right w:val="none" w:sz="0" w:space="0" w:color="auto"/>
                              </w:divBdr>
                            </w:div>
                            <w:div w:id="202451741">
                              <w:marLeft w:val="0"/>
                              <w:marRight w:val="0"/>
                              <w:marTop w:val="0"/>
                              <w:marBottom w:val="0"/>
                              <w:divBdr>
                                <w:top w:val="none" w:sz="0" w:space="0" w:color="auto"/>
                                <w:left w:val="none" w:sz="0" w:space="0" w:color="auto"/>
                                <w:bottom w:val="none" w:sz="0" w:space="0" w:color="auto"/>
                                <w:right w:val="none" w:sz="0" w:space="0" w:color="auto"/>
                              </w:divBdr>
                            </w:div>
                            <w:div w:id="487093224">
                              <w:marLeft w:val="0"/>
                              <w:marRight w:val="0"/>
                              <w:marTop w:val="0"/>
                              <w:marBottom w:val="0"/>
                              <w:divBdr>
                                <w:top w:val="none" w:sz="0" w:space="0" w:color="auto"/>
                                <w:left w:val="none" w:sz="0" w:space="0" w:color="auto"/>
                                <w:bottom w:val="none" w:sz="0" w:space="0" w:color="auto"/>
                                <w:right w:val="none" w:sz="0" w:space="0" w:color="auto"/>
                              </w:divBdr>
                            </w:div>
                            <w:div w:id="883716187">
                              <w:marLeft w:val="0"/>
                              <w:marRight w:val="0"/>
                              <w:marTop w:val="0"/>
                              <w:marBottom w:val="0"/>
                              <w:divBdr>
                                <w:top w:val="none" w:sz="0" w:space="0" w:color="auto"/>
                                <w:left w:val="none" w:sz="0" w:space="0" w:color="auto"/>
                                <w:bottom w:val="none" w:sz="0" w:space="0" w:color="auto"/>
                                <w:right w:val="none" w:sz="0" w:space="0" w:color="auto"/>
                              </w:divBdr>
                            </w:div>
                            <w:div w:id="139461358">
                              <w:marLeft w:val="0"/>
                              <w:marRight w:val="0"/>
                              <w:marTop w:val="0"/>
                              <w:marBottom w:val="0"/>
                              <w:divBdr>
                                <w:top w:val="none" w:sz="0" w:space="0" w:color="auto"/>
                                <w:left w:val="none" w:sz="0" w:space="0" w:color="auto"/>
                                <w:bottom w:val="none" w:sz="0" w:space="0" w:color="auto"/>
                                <w:right w:val="none" w:sz="0" w:space="0" w:color="auto"/>
                              </w:divBdr>
                            </w:div>
                            <w:div w:id="1582715109">
                              <w:marLeft w:val="0"/>
                              <w:marRight w:val="0"/>
                              <w:marTop w:val="0"/>
                              <w:marBottom w:val="0"/>
                              <w:divBdr>
                                <w:top w:val="none" w:sz="0" w:space="0" w:color="auto"/>
                                <w:left w:val="none" w:sz="0" w:space="0" w:color="auto"/>
                                <w:bottom w:val="none" w:sz="0" w:space="0" w:color="auto"/>
                                <w:right w:val="none" w:sz="0" w:space="0" w:color="auto"/>
                              </w:divBdr>
                            </w:div>
                            <w:div w:id="329138717">
                              <w:marLeft w:val="0"/>
                              <w:marRight w:val="0"/>
                              <w:marTop w:val="0"/>
                              <w:marBottom w:val="0"/>
                              <w:divBdr>
                                <w:top w:val="none" w:sz="0" w:space="0" w:color="auto"/>
                                <w:left w:val="none" w:sz="0" w:space="0" w:color="auto"/>
                                <w:bottom w:val="none" w:sz="0" w:space="0" w:color="auto"/>
                                <w:right w:val="none" w:sz="0" w:space="0" w:color="auto"/>
                              </w:divBdr>
                            </w:div>
                          </w:divsChild>
                        </w:div>
                        <w:div w:id="872575934">
                          <w:marLeft w:val="0"/>
                          <w:marRight w:val="0"/>
                          <w:marTop w:val="0"/>
                          <w:marBottom w:val="0"/>
                          <w:divBdr>
                            <w:top w:val="none" w:sz="0" w:space="0" w:color="auto"/>
                            <w:left w:val="none" w:sz="0" w:space="0" w:color="auto"/>
                            <w:bottom w:val="none" w:sz="0" w:space="0" w:color="auto"/>
                            <w:right w:val="none" w:sz="0" w:space="0" w:color="auto"/>
                          </w:divBdr>
                          <w:divsChild>
                            <w:div w:id="84963073">
                              <w:marLeft w:val="0"/>
                              <w:marRight w:val="0"/>
                              <w:marTop w:val="0"/>
                              <w:marBottom w:val="0"/>
                              <w:divBdr>
                                <w:top w:val="none" w:sz="0" w:space="0" w:color="auto"/>
                                <w:left w:val="none" w:sz="0" w:space="0" w:color="auto"/>
                                <w:bottom w:val="none" w:sz="0" w:space="0" w:color="auto"/>
                                <w:right w:val="none" w:sz="0" w:space="0" w:color="auto"/>
                              </w:divBdr>
                            </w:div>
                            <w:div w:id="565338150">
                              <w:marLeft w:val="0"/>
                              <w:marRight w:val="0"/>
                              <w:marTop w:val="0"/>
                              <w:marBottom w:val="0"/>
                              <w:divBdr>
                                <w:top w:val="none" w:sz="0" w:space="0" w:color="auto"/>
                                <w:left w:val="none" w:sz="0" w:space="0" w:color="auto"/>
                                <w:bottom w:val="none" w:sz="0" w:space="0" w:color="auto"/>
                                <w:right w:val="none" w:sz="0" w:space="0" w:color="auto"/>
                              </w:divBdr>
                            </w:div>
                            <w:div w:id="1231843913">
                              <w:marLeft w:val="0"/>
                              <w:marRight w:val="0"/>
                              <w:marTop w:val="0"/>
                              <w:marBottom w:val="0"/>
                              <w:divBdr>
                                <w:top w:val="none" w:sz="0" w:space="0" w:color="auto"/>
                                <w:left w:val="none" w:sz="0" w:space="0" w:color="auto"/>
                                <w:bottom w:val="none" w:sz="0" w:space="0" w:color="auto"/>
                                <w:right w:val="none" w:sz="0" w:space="0" w:color="auto"/>
                              </w:divBdr>
                            </w:div>
                            <w:div w:id="281572802">
                              <w:marLeft w:val="0"/>
                              <w:marRight w:val="0"/>
                              <w:marTop w:val="0"/>
                              <w:marBottom w:val="0"/>
                              <w:divBdr>
                                <w:top w:val="none" w:sz="0" w:space="0" w:color="auto"/>
                                <w:left w:val="none" w:sz="0" w:space="0" w:color="auto"/>
                                <w:bottom w:val="none" w:sz="0" w:space="0" w:color="auto"/>
                                <w:right w:val="none" w:sz="0" w:space="0" w:color="auto"/>
                              </w:divBdr>
                            </w:div>
                          </w:divsChild>
                        </w:div>
                        <w:div w:id="1079015545">
                          <w:marLeft w:val="0"/>
                          <w:marRight w:val="0"/>
                          <w:marTop w:val="0"/>
                          <w:marBottom w:val="0"/>
                          <w:divBdr>
                            <w:top w:val="none" w:sz="0" w:space="0" w:color="auto"/>
                            <w:left w:val="none" w:sz="0" w:space="0" w:color="auto"/>
                            <w:bottom w:val="none" w:sz="0" w:space="0" w:color="auto"/>
                            <w:right w:val="none" w:sz="0" w:space="0" w:color="auto"/>
                          </w:divBdr>
                          <w:divsChild>
                            <w:div w:id="1765375314">
                              <w:marLeft w:val="0"/>
                              <w:marRight w:val="0"/>
                              <w:marTop w:val="0"/>
                              <w:marBottom w:val="0"/>
                              <w:divBdr>
                                <w:top w:val="none" w:sz="0" w:space="0" w:color="auto"/>
                                <w:left w:val="none" w:sz="0" w:space="0" w:color="auto"/>
                                <w:bottom w:val="none" w:sz="0" w:space="0" w:color="auto"/>
                                <w:right w:val="none" w:sz="0" w:space="0" w:color="auto"/>
                              </w:divBdr>
                            </w:div>
                            <w:div w:id="1568803434">
                              <w:marLeft w:val="0"/>
                              <w:marRight w:val="0"/>
                              <w:marTop w:val="0"/>
                              <w:marBottom w:val="0"/>
                              <w:divBdr>
                                <w:top w:val="none" w:sz="0" w:space="0" w:color="auto"/>
                                <w:left w:val="none" w:sz="0" w:space="0" w:color="auto"/>
                                <w:bottom w:val="none" w:sz="0" w:space="0" w:color="auto"/>
                                <w:right w:val="none" w:sz="0" w:space="0" w:color="auto"/>
                              </w:divBdr>
                            </w:div>
                            <w:div w:id="420373885">
                              <w:marLeft w:val="0"/>
                              <w:marRight w:val="0"/>
                              <w:marTop w:val="0"/>
                              <w:marBottom w:val="0"/>
                              <w:divBdr>
                                <w:top w:val="none" w:sz="0" w:space="0" w:color="auto"/>
                                <w:left w:val="none" w:sz="0" w:space="0" w:color="auto"/>
                                <w:bottom w:val="none" w:sz="0" w:space="0" w:color="auto"/>
                                <w:right w:val="none" w:sz="0" w:space="0" w:color="auto"/>
                              </w:divBdr>
                            </w:div>
                            <w:div w:id="604268377">
                              <w:marLeft w:val="0"/>
                              <w:marRight w:val="0"/>
                              <w:marTop w:val="0"/>
                              <w:marBottom w:val="0"/>
                              <w:divBdr>
                                <w:top w:val="none" w:sz="0" w:space="0" w:color="auto"/>
                                <w:left w:val="none" w:sz="0" w:space="0" w:color="auto"/>
                                <w:bottom w:val="none" w:sz="0" w:space="0" w:color="auto"/>
                                <w:right w:val="none" w:sz="0" w:space="0" w:color="auto"/>
                              </w:divBdr>
                            </w:div>
                            <w:div w:id="1919484154">
                              <w:marLeft w:val="0"/>
                              <w:marRight w:val="0"/>
                              <w:marTop w:val="0"/>
                              <w:marBottom w:val="0"/>
                              <w:divBdr>
                                <w:top w:val="none" w:sz="0" w:space="0" w:color="auto"/>
                                <w:left w:val="none" w:sz="0" w:space="0" w:color="auto"/>
                                <w:bottom w:val="none" w:sz="0" w:space="0" w:color="auto"/>
                                <w:right w:val="none" w:sz="0" w:space="0" w:color="auto"/>
                              </w:divBdr>
                            </w:div>
                            <w:div w:id="287398516">
                              <w:marLeft w:val="0"/>
                              <w:marRight w:val="0"/>
                              <w:marTop w:val="0"/>
                              <w:marBottom w:val="0"/>
                              <w:divBdr>
                                <w:top w:val="none" w:sz="0" w:space="0" w:color="auto"/>
                                <w:left w:val="none" w:sz="0" w:space="0" w:color="auto"/>
                                <w:bottom w:val="none" w:sz="0" w:space="0" w:color="auto"/>
                                <w:right w:val="none" w:sz="0" w:space="0" w:color="auto"/>
                              </w:divBdr>
                            </w:div>
                            <w:div w:id="691109366">
                              <w:marLeft w:val="0"/>
                              <w:marRight w:val="0"/>
                              <w:marTop w:val="0"/>
                              <w:marBottom w:val="0"/>
                              <w:divBdr>
                                <w:top w:val="none" w:sz="0" w:space="0" w:color="auto"/>
                                <w:left w:val="none" w:sz="0" w:space="0" w:color="auto"/>
                                <w:bottom w:val="none" w:sz="0" w:space="0" w:color="auto"/>
                                <w:right w:val="none" w:sz="0" w:space="0" w:color="auto"/>
                              </w:divBdr>
                            </w:div>
                            <w:div w:id="27269046">
                              <w:marLeft w:val="0"/>
                              <w:marRight w:val="0"/>
                              <w:marTop w:val="0"/>
                              <w:marBottom w:val="0"/>
                              <w:divBdr>
                                <w:top w:val="none" w:sz="0" w:space="0" w:color="auto"/>
                                <w:left w:val="none" w:sz="0" w:space="0" w:color="auto"/>
                                <w:bottom w:val="none" w:sz="0" w:space="0" w:color="auto"/>
                                <w:right w:val="none" w:sz="0" w:space="0" w:color="auto"/>
                              </w:divBdr>
                            </w:div>
                            <w:div w:id="908422290">
                              <w:marLeft w:val="0"/>
                              <w:marRight w:val="0"/>
                              <w:marTop w:val="0"/>
                              <w:marBottom w:val="0"/>
                              <w:divBdr>
                                <w:top w:val="none" w:sz="0" w:space="0" w:color="auto"/>
                                <w:left w:val="none" w:sz="0" w:space="0" w:color="auto"/>
                                <w:bottom w:val="none" w:sz="0" w:space="0" w:color="auto"/>
                                <w:right w:val="none" w:sz="0" w:space="0" w:color="auto"/>
                              </w:divBdr>
                            </w:div>
                          </w:divsChild>
                        </w:div>
                        <w:div w:id="268779039">
                          <w:marLeft w:val="0"/>
                          <w:marRight w:val="0"/>
                          <w:marTop w:val="0"/>
                          <w:marBottom w:val="0"/>
                          <w:divBdr>
                            <w:top w:val="none" w:sz="0" w:space="0" w:color="auto"/>
                            <w:left w:val="none" w:sz="0" w:space="0" w:color="auto"/>
                            <w:bottom w:val="none" w:sz="0" w:space="0" w:color="auto"/>
                            <w:right w:val="none" w:sz="0" w:space="0" w:color="auto"/>
                          </w:divBdr>
                          <w:divsChild>
                            <w:div w:id="1466315591">
                              <w:marLeft w:val="0"/>
                              <w:marRight w:val="0"/>
                              <w:marTop w:val="0"/>
                              <w:marBottom w:val="0"/>
                              <w:divBdr>
                                <w:top w:val="none" w:sz="0" w:space="0" w:color="auto"/>
                                <w:left w:val="none" w:sz="0" w:space="0" w:color="auto"/>
                                <w:bottom w:val="none" w:sz="0" w:space="0" w:color="auto"/>
                                <w:right w:val="none" w:sz="0" w:space="0" w:color="auto"/>
                              </w:divBdr>
                            </w:div>
                            <w:div w:id="902830213">
                              <w:marLeft w:val="0"/>
                              <w:marRight w:val="0"/>
                              <w:marTop w:val="0"/>
                              <w:marBottom w:val="0"/>
                              <w:divBdr>
                                <w:top w:val="none" w:sz="0" w:space="0" w:color="auto"/>
                                <w:left w:val="none" w:sz="0" w:space="0" w:color="auto"/>
                                <w:bottom w:val="none" w:sz="0" w:space="0" w:color="auto"/>
                                <w:right w:val="none" w:sz="0" w:space="0" w:color="auto"/>
                              </w:divBdr>
                            </w:div>
                            <w:div w:id="750466869">
                              <w:marLeft w:val="0"/>
                              <w:marRight w:val="0"/>
                              <w:marTop w:val="0"/>
                              <w:marBottom w:val="0"/>
                              <w:divBdr>
                                <w:top w:val="none" w:sz="0" w:space="0" w:color="auto"/>
                                <w:left w:val="none" w:sz="0" w:space="0" w:color="auto"/>
                                <w:bottom w:val="none" w:sz="0" w:space="0" w:color="auto"/>
                                <w:right w:val="none" w:sz="0" w:space="0" w:color="auto"/>
                              </w:divBdr>
                            </w:div>
                            <w:div w:id="2103526660">
                              <w:marLeft w:val="0"/>
                              <w:marRight w:val="0"/>
                              <w:marTop w:val="0"/>
                              <w:marBottom w:val="0"/>
                              <w:divBdr>
                                <w:top w:val="none" w:sz="0" w:space="0" w:color="auto"/>
                                <w:left w:val="none" w:sz="0" w:space="0" w:color="auto"/>
                                <w:bottom w:val="none" w:sz="0" w:space="0" w:color="auto"/>
                                <w:right w:val="none" w:sz="0" w:space="0" w:color="auto"/>
                              </w:divBdr>
                            </w:div>
                            <w:div w:id="147799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8246307">
          <w:marLeft w:val="0"/>
          <w:marRight w:val="0"/>
          <w:marTop w:val="0"/>
          <w:marBottom w:val="0"/>
          <w:divBdr>
            <w:top w:val="none" w:sz="0" w:space="0" w:color="auto"/>
            <w:left w:val="none" w:sz="0" w:space="0" w:color="auto"/>
            <w:bottom w:val="none" w:sz="0" w:space="0" w:color="auto"/>
            <w:right w:val="none" w:sz="0" w:space="0" w:color="auto"/>
          </w:divBdr>
        </w:div>
        <w:div w:id="1455632423">
          <w:marLeft w:val="0"/>
          <w:marRight w:val="0"/>
          <w:marTop w:val="240"/>
          <w:marBottom w:val="240"/>
          <w:divBdr>
            <w:top w:val="none" w:sz="0" w:space="0" w:color="auto"/>
            <w:left w:val="none" w:sz="0" w:space="0" w:color="auto"/>
            <w:bottom w:val="none" w:sz="0" w:space="0" w:color="auto"/>
            <w:right w:val="none" w:sz="0" w:space="0" w:color="auto"/>
          </w:divBdr>
          <w:divsChild>
            <w:div w:id="926157439">
              <w:marLeft w:val="0"/>
              <w:marRight w:val="0"/>
              <w:marTop w:val="0"/>
              <w:marBottom w:val="0"/>
              <w:divBdr>
                <w:top w:val="none" w:sz="0" w:space="0" w:color="auto"/>
                <w:left w:val="none" w:sz="0" w:space="0" w:color="auto"/>
                <w:bottom w:val="none" w:sz="0" w:space="0" w:color="auto"/>
                <w:right w:val="none" w:sz="0" w:space="0" w:color="auto"/>
              </w:divBdr>
            </w:div>
            <w:div w:id="1212765084">
              <w:marLeft w:val="0"/>
              <w:marRight w:val="0"/>
              <w:marTop w:val="0"/>
              <w:marBottom w:val="0"/>
              <w:divBdr>
                <w:top w:val="none" w:sz="0" w:space="0" w:color="auto"/>
                <w:left w:val="none" w:sz="0" w:space="0" w:color="auto"/>
                <w:bottom w:val="none" w:sz="0" w:space="0" w:color="auto"/>
                <w:right w:val="none" w:sz="0" w:space="0" w:color="auto"/>
              </w:divBdr>
            </w:div>
            <w:div w:id="957107241">
              <w:marLeft w:val="0"/>
              <w:marRight w:val="0"/>
              <w:marTop w:val="0"/>
              <w:marBottom w:val="0"/>
              <w:divBdr>
                <w:top w:val="none" w:sz="0" w:space="0" w:color="auto"/>
                <w:left w:val="none" w:sz="0" w:space="0" w:color="auto"/>
                <w:bottom w:val="none" w:sz="0" w:space="0" w:color="auto"/>
                <w:right w:val="none" w:sz="0" w:space="0" w:color="auto"/>
              </w:divBdr>
            </w:div>
            <w:div w:id="200556115">
              <w:marLeft w:val="0"/>
              <w:marRight w:val="0"/>
              <w:marTop w:val="0"/>
              <w:marBottom w:val="0"/>
              <w:divBdr>
                <w:top w:val="none" w:sz="0" w:space="0" w:color="auto"/>
                <w:left w:val="none" w:sz="0" w:space="0" w:color="auto"/>
                <w:bottom w:val="none" w:sz="0" w:space="0" w:color="auto"/>
                <w:right w:val="none" w:sz="0" w:space="0" w:color="auto"/>
              </w:divBdr>
            </w:div>
            <w:div w:id="553732583">
              <w:marLeft w:val="0"/>
              <w:marRight w:val="0"/>
              <w:marTop w:val="0"/>
              <w:marBottom w:val="0"/>
              <w:divBdr>
                <w:top w:val="none" w:sz="0" w:space="0" w:color="auto"/>
                <w:left w:val="none" w:sz="0" w:space="0" w:color="auto"/>
                <w:bottom w:val="none" w:sz="0" w:space="0" w:color="auto"/>
                <w:right w:val="none" w:sz="0" w:space="0" w:color="auto"/>
              </w:divBdr>
            </w:div>
            <w:div w:id="523253475">
              <w:marLeft w:val="0"/>
              <w:marRight w:val="0"/>
              <w:marTop w:val="0"/>
              <w:marBottom w:val="0"/>
              <w:divBdr>
                <w:top w:val="none" w:sz="0" w:space="0" w:color="auto"/>
                <w:left w:val="none" w:sz="0" w:space="0" w:color="auto"/>
                <w:bottom w:val="none" w:sz="0" w:space="0" w:color="auto"/>
                <w:right w:val="none" w:sz="0" w:space="0" w:color="auto"/>
              </w:divBdr>
            </w:div>
            <w:div w:id="732778056">
              <w:marLeft w:val="0"/>
              <w:marRight w:val="0"/>
              <w:marTop w:val="0"/>
              <w:marBottom w:val="0"/>
              <w:divBdr>
                <w:top w:val="none" w:sz="0" w:space="0" w:color="auto"/>
                <w:left w:val="none" w:sz="0" w:space="0" w:color="auto"/>
                <w:bottom w:val="none" w:sz="0" w:space="0" w:color="auto"/>
                <w:right w:val="none" w:sz="0" w:space="0" w:color="auto"/>
              </w:divBdr>
            </w:div>
            <w:div w:id="1049065483">
              <w:marLeft w:val="0"/>
              <w:marRight w:val="0"/>
              <w:marTop w:val="0"/>
              <w:marBottom w:val="0"/>
              <w:divBdr>
                <w:top w:val="none" w:sz="0" w:space="0" w:color="auto"/>
                <w:left w:val="none" w:sz="0" w:space="0" w:color="auto"/>
                <w:bottom w:val="none" w:sz="0" w:space="0" w:color="auto"/>
                <w:right w:val="none" w:sz="0" w:space="0" w:color="auto"/>
              </w:divBdr>
            </w:div>
            <w:div w:id="1530290089">
              <w:marLeft w:val="0"/>
              <w:marRight w:val="0"/>
              <w:marTop w:val="0"/>
              <w:marBottom w:val="0"/>
              <w:divBdr>
                <w:top w:val="none" w:sz="0" w:space="0" w:color="auto"/>
                <w:left w:val="none" w:sz="0" w:space="0" w:color="auto"/>
                <w:bottom w:val="none" w:sz="0" w:space="0" w:color="auto"/>
                <w:right w:val="none" w:sz="0" w:space="0" w:color="auto"/>
              </w:divBdr>
            </w:div>
            <w:div w:id="1847864713">
              <w:marLeft w:val="0"/>
              <w:marRight w:val="0"/>
              <w:marTop w:val="0"/>
              <w:marBottom w:val="0"/>
              <w:divBdr>
                <w:top w:val="none" w:sz="0" w:space="0" w:color="auto"/>
                <w:left w:val="none" w:sz="0" w:space="0" w:color="auto"/>
                <w:bottom w:val="none" w:sz="0" w:space="0" w:color="auto"/>
                <w:right w:val="none" w:sz="0" w:space="0" w:color="auto"/>
              </w:divBdr>
            </w:div>
            <w:div w:id="2102480506">
              <w:marLeft w:val="0"/>
              <w:marRight w:val="0"/>
              <w:marTop w:val="0"/>
              <w:marBottom w:val="0"/>
              <w:divBdr>
                <w:top w:val="none" w:sz="0" w:space="0" w:color="auto"/>
                <w:left w:val="none" w:sz="0" w:space="0" w:color="auto"/>
                <w:bottom w:val="none" w:sz="0" w:space="0" w:color="auto"/>
                <w:right w:val="none" w:sz="0" w:space="0" w:color="auto"/>
              </w:divBdr>
            </w:div>
            <w:div w:id="1349018113">
              <w:marLeft w:val="0"/>
              <w:marRight w:val="0"/>
              <w:marTop w:val="0"/>
              <w:marBottom w:val="0"/>
              <w:divBdr>
                <w:top w:val="none" w:sz="0" w:space="0" w:color="auto"/>
                <w:left w:val="none" w:sz="0" w:space="0" w:color="auto"/>
                <w:bottom w:val="none" w:sz="0" w:space="0" w:color="auto"/>
                <w:right w:val="none" w:sz="0" w:space="0" w:color="auto"/>
              </w:divBdr>
            </w:div>
            <w:div w:id="82647308">
              <w:marLeft w:val="0"/>
              <w:marRight w:val="0"/>
              <w:marTop w:val="0"/>
              <w:marBottom w:val="0"/>
              <w:divBdr>
                <w:top w:val="none" w:sz="0" w:space="0" w:color="auto"/>
                <w:left w:val="none" w:sz="0" w:space="0" w:color="auto"/>
                <w:bottom w:val="none" w:sz="0" w:space="0" w:color="auto"/>
                <w:right w:val="none" w:sz="0" w:space="0" w:color="auto"/>
              </w:divBdr>
            </w:div>
            <w:div w:id="1815946477">
              <w:marLeft w:val="0"/>
              <w:marRight w:val="0"/>
              <w:marTop w:val="0"/>
              <w:marBottom w:val="0"/>
              <w:divBdr>
                <w:top w:val="none" w:sz="0" w:space="0" w:color="auto"/>
                <w:left w:val="none" w:sz="0" w:space="0" w:color="auto"/>
                <w:bottom w:val="none" w:sz="0" w:space="0" w:color="auto"/>
                <w:right w:val="none" w:sz="0" w:space="0" w:color="auto"/>
              </w:divBdr>
            </w:div>
            <w:div w:id="1747801055">
              <w:marLeft w:val="0"/>
              <w:marRight w:val="0"/>
              <w:marTop w:val="0"/>
              <w:marBottom w:val="0"/>
              <w:divBdr>
                <w:top w:val="none" w:sz="0" w:space="0" w:color="auto"/>
                <w:left w:val="none" w:sz="0" w:space="0" w:color="auto"/>
                <w:bottom w:val="none" w:sz="0" w:space="0" w:color="auto"/>
                <w:right w:val="none" w:sz="0" w:space="0" w:color="auto"/>
              </w:divBdr>
            </w:div>
            <w:div w:id="831992343">
              <w:marLeft w:val="0"/>
              <w:marRight w:val="0"/>
              <w:marTop w:val="0"/>
              <w:marBottom w:val="0"/>
              <w:divBdr>
                <w:top w:val="none" w:sz="0" w:space="0" w:color="auto"/>
                <w:left w:val="none" w:sz="0" w:space="0" w:color="auto"/>
                <w:bottom w:val="none" w:sz="0" w:space="0" w:color="auto"/>
                <w:right w:val="none" w:sz="0" w:space="0" w:color="auto"/>
              </w:divBdr>
            </w:div>
            <w:div w:id="1586498567">
              <w:marLeft w:val="0"/>
              <w:marRight w:val="0"/>
              <w:marTop w:val="0"/>
              <w:marBottom w:val="0"/>
              <w:divBdr>
                <w:top w:val="none" w:sz="0" w:space="0" w:color="auto"/>
                <w:left w:val="none" w:sz="0" w:space="0" w:color="auto"/>
                <w:bottom w:val="none" w:sz="0" w:space="0" w:color="auto"/>
                <w:right w:val="none" w:sz="0" w:space="0" w:color="auto"/>
              </w:divBdr>
            </w:div>
            <w:div w:id="96365639">
              <w:marLeft w:val="0"/>
              <w:marRight w:val="0"/>
              <w:marTop w:val="0"/>
              <w:marBottom w:val="0"/>
              <w:divBdr>
                <w:top w:val="none" w:sz="0" w:space="0" w:color="auto"/>
                <w:left w:val="none" w:sz="0" w:space="0" w:color="auto"/>
                <w:bottom w:val="none" w:sz="0" w:space="0" w:color="auto"/>
                <w:right w:val="none" w:sz="0" w:space="0" w:color="auto"/>
              </w:divBdr>
            </w:div>
            <w:div w:id="2033991089">
              <w:marLeft w:val="0"/>
              <w:marRight w:val="0"/>
              <w:marTop w:val="0"/>
              <w:marBottom w:val="0"/>
              <w:divBdr>
                <w:top w:val="none" w:sz="0" w:space="0" w:color="auto"/>
                <w:left w:val="none" w:sz="0" w:space="0" w:color="auto"/>
                <w:bottom w:val="none" w:sz="0" w:space="0" w:color="auto"/>
                <w:right w:val="none" w:sz="0" w:space="0" w:color="auto"/>
              </w:divBdr>
            </w:div>
            <w:div w:id="1402295004">
              <w:marLeft w:val="0"/>
              <w:marRight w:val="0"/>
              <w:marTop w:val="0"/>
              <w:marBottom w:val="0"/>
              <w:divBdr>
                <w:top w:val="none" w:sz="0" w:space="0" w:color="auto"/>
                <w:left w:val="none" w:sz="0" w:space="0" w:color="auto"/>
                <w:bottom w:val="none" w:sz="0" w:space="0" w:color="auto"/>
                <w:right w:val="none" w:sz="0" w:space="0" w:color="auto"/>
              </w:divBdr>
            </w:div>
            <w:div w:id="2075470082">
              <w:marLeft w:val="0"/>
              <w:marRight w:val="0"/>
              <w:marTop w:val="0"/>
              <w:marBottom w:val="0"/>
              <w:divBdr>
                <w:top w:val="none" w:sz="0" w:space="0" w:color="auto"/>
                <w:left w:val="none" w:sz="0" w:space="0" w:color="auto"/>
                <w:bottom w:val="none" w:sz="0" w:space="0" w:color="auto"/>
                <w:right w:val="none" w:sz="0" w:space="0" w:color="auto"/>
              </w:divBdr>
            </w:div>
            <w:div w:id="1143356225">
              <w:marLeft w:val="0"/>
              <w:marRight w:val="0"/>
              <w:marTop w:val="0"/>
              <w:marBottom w:val="0"/>
              <w:divBdr>
                <w:top w:val="none" w:sz="0" w:space="0" w:color="auto"/>
                <w:left w:val="none" w:sz="0" w:space="0" w:color="auto"/>
                <w:bottom w:val="none" w:sz="0" w:space="0" w:color="auto"/>
                <w:right w:val="none" w:sz="0" w:space="0" w:color="auto"/>
              </w:divBdr>
            </w:div>
            <w:div w:id="1952324244">
              <w:marLeft w:val="0"/>
              <w:marRight w:val="0"/>
              <w:marTop w:val="0"/>
              <w:marBottom w:val="0"/>
              <w:divBdr>
                <w:top w:val="none" w:sz="0" w:space="0" w:color="auto"/>
                <w:left w:val="none" w:sz="0" w:space="0" w:color="auto"/>
                <w:bottom w:val="none" w:sz="0" w:space="0" w:color="auto"/>
                <w:right w:val="none" w:sz="0" w:space="0" w:color="auto"/>
              </w:divBdr>
            </w:div>
            <w:div w:id="739400892">
              <w:marLeft w:val="0"/>
              <w:marRight w:val="0"/>
              <w:marTop w:val="0"/>
              <w:marBottom w:val="0"/>
              <w:divBdr>
                <w:top w:val="none" w:sz="0" w:space="0" w:color="auto"/>
                <w:left w:val="none" w:sz="0" w:space="0" w:color="auto"/>
                <w:bottom w:val="none" w:sz="0" w:space="0" w:color="auto"/>
                <w:right w:val="none" w:sz="0" w:space="0" w:color="auto"/>
              </w:divBdr>
            </w:div>
            <w:div w:id="1420760065">
              <w:marLeft w:val="0"/>
              <w:marRight w:val="0"/>
              <w:marTop w:val="0"/>
              <w:marBottom w:val="0"/>
              <w:divBdr>
                <w:top w:val="none" w:sz="0" w:space="0" w:color="auto"/>
                <w:left w:val="none" w:sz="0" w:space="0" w:color="auto"/>
                <w:bottom w:val="none" w:sz="0" w:space="0" w:color="auto"/>
                <w:right w:val="none" w:sz="0" w:space="0" w:color="auto"/>
              </w:divBdr>
            </w:div>
            <w:div w:id="1741249870">
              <w:marLeft w:val="0"/>
              <w:marRight w:val="0"/>
              <w:marTop w:val="0"/>
              <w:marBottom w:val="0"/>
              <w:divBdr>
                <w:top w:val="none" w:sz="0" w:space="0" w:color="auto"/>
                <w:left w:val="none" w:sz="0" w:space="0" w:color="auto"/>
                <w:bottom w:val="none" w:sz="0" w:space="0" w:color="auto"/>
                <w:right w:val="none" w:sz="0" w:space="0" w:color="auto"/>
              </w:divBdr>
            </w:div>
            <w:div w:id="1841968951">
              <w:marLeft w:val="0"/>
              <w:marRight w:val="0"/>
              <w:marTop w:val="0"/>
              <w:marBottom w:val="0"/>
              <w:divBdr>
                <w:top w:val="none" w:sz="0" w:space="0" w:color="auto"/>
                <w:left w:val="none" w:sz="0" w:space="0" w:color="auto"/>
                <w:bottom w:val="none" w:sz="0" w:space="0" w:color="auto"/>
                <w:right w:val="none" w:sz="0" w:space="0" w:color="auto"/>
              </w:divBdr>
            </w:div>
          </w:divsChild>
        </w:div>
        <w:div w:id="186144692">
          <w:marLeft w:val="0"/>
          <w:marRight w:val="0"/>
          <w:marTop w:val="0"/>
          <w:marBottom w:val="0"/>
          <w:divBdr>
            <w:top w:val="none" w:sz="0" w:space="0" w:color="auto"/>
            <w:left w:val="none" w:sz="0" w:space="0" w:color="auto"/>
            <w:bottom w:val="none" w:sz="0" w:space="0" w:color="auto"/>
            <w:right w:val="none" w:sz="0" w:space="0" w:color="auto"/>
          </w:divBdr>
          <w:divsChild>
            <w:div w:id="321662646">
              <w:marLeft w:val="0"/>
              <w:marRight w:val="0"/>
              <w:marTop w:val="240"/>
              <w:marBottom w:val="240"/>
              <w:divBdr>
                <w:top w:val="none" w:sz="0" w:space="0" w:color="auto"/>
                <w:left w:val="none" w:sz="0" w:space="0" w:color="auto"/>
                <w:bottom w:val="none" w:sz="0" w:space="0" w:color="auto"/>
                <w:right w:val="none" w:sz="0" w:space="0" w:color="auto"/>
              </w:divBdr>
              <w:divsChild>
                <w:div w:id="1523398803">
                  <w:marLeft w:val="0"/>
                  <w:marRight w:val="0"/>
                  <w:marTop w:val="0"/>
                  <w:marBottom w:val="0"/>
                  <w:divBdr>
                    <w:top w:val="none" w:sz="0" w:space="0" w:color="auto"/>
                    <w:left w:val="none" w:sz="0" w:space="0" w:color="auto"/>
                    <w:bottom w:val="single" w:sz="12" w:space="0" w:color="4F4F4F"/>
                    <w:right w:val="none" w:sz="0" w:space="0" w:color="auto"/>
                  </w:divBdr>
                </w:div>
                <w:div w:id="1787893703">
                  <w:marLeft w:val="0"/>
                  <w:marRight w:val="0"/>
                  <w:marTop w:val="150"/>
                  <w:marBottom w:val="60"/>
                  <w:divBdr>
                    <w:top w:val="none" w:sz="0" w:space="0" w:color="auto"/>
                    <w:left w:val="none" w:sz="0" w:space="0" w:color="auto"/>
                    <w:bottom w:val="none" w:sz="0" w:space="0" w:color="auto"/>
                    <w:right w:val="none" w:sz="0" w:space="0" w:color="auto"/>
                  </w:divBdr>
                </w:div>
                <w:div w:id="1119835349">
                  <w:marLeft w:val="0"/>
                  <w:marRight w:val="0"/>
                  <w:marTop w:val="0"/>
                  <w:marBottom w:val="0"/>
                  <w:divBdr>
                    <w:top w:val="none" w:sz="0" w:space="0" w:color="auto"/>
                    <w:left w:val="none" w:sz="0" w:space="0" w:color="auto"/>
                    <w:bottom w:val="none" w:sz="0" w:space="0" w:color="auto"/>
                    <w:right w:val="none" w:sz="0" w:space="0" w:color="auto"/>
                  </w:divBdr>
                </w:div>
                <w:div w:id="18431975">
                  <w:marLeft w:val="0"/>
                  <w:marRight w:val="0"/>
                  <w:marTop w:val="0"/>
                  <w:marBottom w:val="0"/>
                  <w:divBdr>
                    <w:top w:val="none" w:sz="0" w:space="0" w:color="auto"/>
                    <w:left w:val="none" w:sz="0" w:space="0" w:color="auto"/>
                    <w:bottom w:val="none" w:sz="0" w:space="0" w:color="auto"/>
                    <w:right w:val="none" w:sz="0" w:space="0" w:color="auto"/>
                  </w:divBdr>
                </w:div>
                <w:div w:id="1390956694">
                  <w:marLeft w:val="0"/>
                  <w:marRight w:val="0"/>
                  <w:marTop w:val="0"/>
                  <w:marBottom w:val="0"/>
                  <w:divBdr>
                    <w:top w:val="none" w:sz="0" w:space="0" w:color="auto"/>
                    <w:left w:val="none" w:sz="0" w:space="0" w:color="auto"/>
                    <w:bottom w:val="none" w:sz="0" w:space="0" w:color="auto"/>
                    <w:right w:val="none" w:sz="0" w:space="0" w:color="auto"/>
                  </w:divBdr>
                </w:div>
                <w:div w:id="759566999">
                  <w:marLeft w:val="0"/>
                  <w:marRight w:val="0"/>
                  <w:marTop w:val="0"/>
                  <w:marBottom w:val="0"/>
                  <w:divBdr>
                    <w:top w:val="none" w:sz="0" w:space="0" w:color="auto"/>
                    <w:left w:val="none" w:sz="0" w:space="0" w:color="auto"/>
                    <w:bottom w:val="none" w:sz="0" w:space="0" w:color="auto"/>
                    <w:right w:val="none" w:sz="0" w:space="0" w:color="auto"/>
                  </w:divBdr>
                </w:div>
                <w:div w:id="204154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941559">
          <w:marLeft w:val="0"/>
          <w:marRight w:val="0"/>
          <w:marTop w:val="0"/>
          <w:marBottom w:val="0"/>
          <w:divBdr>
            <w:top w:val="none" w:sz="0" w:space="0" w:color="auto"/>
            <w:left w:val="none" w:sz="0" w:space="0" w:color="auto"/>
            <w:bottom w:val="none" w:sz="0" w:space="0" w:color="auto"/>
            <w:right w:val="none" w:sz="0" w:space="0" w:color="auto"/>
          </w:divBdr>
          <w:divsChild>
            <w:div w:id="367951720">
              <w:marLeft w:val="0"/>
              <w:marRight w:val="0"/>
              <w:marTop w:val="240"/>
              <w:marBottom w:val="240"/>
              <w:divBdr>
                <w:top w:val="none" w:sz="0" w:space="0" w:color="auto"/>
                <w:left w:val="none" w:sz="0" w:space="0" w:color="auto"/>
                <w:bottom w:val="none" w:sz="0" w:space="0" w:color="auto"/>
                <w:right w:val="none" w:sz="0" w:space="0" w:color="auto"/>
              </w:divBdr>
              <w:divsChild>
                <w:div w:id="878057048">
                  <w:marLeft w:val="0"/>
                  <w:marRight w:val="0"/>
                  <w:marTop w:val="0"/>
                  <w:marBottom w:val="0"/>
                  <w:divBdr>
                    <w:top w:val="none" w:sz="0" w:space="0" w:color="auto"/>
                    <w:left w:val="none" w:sz="0" w:space="0" w:color="auto"/>
                    <w:bottom w:val="single" w:sz="12" w:space="0" w:color="4F4F4F"/>
                    <w:right w:val="none" w:sz="0" w:space="0" w:color="auto"/>
                  </w:divBdr>
                </w:div>
                <w:div w:id="886525810">
                  <w:marLeft w:val="0"/>
                  <w:marRight w:val="0"/>
                  <w:marTop w:val="150"/>
                  <w:marBottom w:val="60"/>
                  <w:divBdr>
                    <w:top w:val="none" w:sz="0" w:space="0" w:color="auto"/>
                    <w:left w:val="none" w:sz="0" w:space="0" w:color="auto"/>
                    <w:bottom w:val="none" w:sz="0" w:space="0" w:color="auto"/>
                    <w:right w:val="none" w:sz="0" w:space="0" w:color="auto"/>
                  </w:divBdr>
                </w:div>
                <w:div w:id="206382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435459">
          <w:marLeft w:val="0"/>
          <w:marRight w:val="0"/>
          <w:marTop w:val="240"/>
          <w:marBottom w:val="240"/>
          <w:divBdr>
            <w:top w:val="none" w:sz="0" w:space="0" w:color="auto"/>
            <w:left w:val="none" w:sz="0" w:space="0" w:color="auto"/>
            <w:bottom w:val="none" w:sz="0" w:space="0" w:color="auto"/>
            <w:right w:val="none" w:sz="0" w:space="0" w:color="auto"/>
          </w:divBdr>
          <w:divsChild>
            <w:div w:id="58985344">
              <w:marLeft w:val="0"/>
              <w:marRight w:val="0"/>
              <w:marTop w:val="0"/>
              <w:marBottom w:val="0"/>
              <w:divBdr>
                <w:top w:val="none" w:sz="0" w:space="0" w:color="auto"/>
                <w:left w:val="none" w:sz="0" w:space="0" w:color="auto"/>
                <w:bottom w:val="none" w:sz="0" w:space="0" w:color="auto"/>
                <w:right w:val="none" w:sz="0" w:space="0" w:color="auto"/>
              </w:divBdr>
            </w:div>
            <w:div w:id="285543993">
              <w:marLeft w:val="0"/>
              <w:marRight w:val="0"/>
              <w:marTop w:val="0"/>
              <w:marBottom w:val="0"/>
              <w:divBdr>
                <w:top w:val="none" w:sz="0" w:space="0" w:color="auto"/>
                <w:left w:val="none" w:sz="0" w:space="0" w:color="auto"/>
                <w:bottom w:val="none" w:sz="0" w:space="0" w:color="auto"/>
                <w:right w:val="none" w:sz="0" w:space="0" w:color="auto"/>
              </w:divBdr>
            </w:div>
          </w:divsChild>
        </w:div>
        <w:div w:id="279188751">
          <w:marLeft w:val="0"/>
          <w:marRight w:val="0"/>
          <w:marTop w:val="240"/>
          <w:marBottom w:val="240"/>
          <w:divBdr>
            <w:top w:val="none" w:sz="0" w:space="0" w:color="auto"/>
            <w:left w:val="none" w:sz="0" w:space="0" w:color="auto"/>
            <w:bottom w:val="none" w:sz="0" w:space="0" w:color="auto"/>
            <w:right w:val="none" w:sz="0" w:space="0" w:color="auto"/>
          </w:divBdr>
          <w:divsChild>
            <w:div w:id="531772942">
              <w:marLeft w:val="0"/>
              <w:marRight w:val="0"/>
              <w:marTop w:val="0"/>
              <w:marBottom w:val="0"/>
              <w:divBdr>
                <w:top w:val="none" w:sz="0" w:space="0" w:color="auto"/>
                <w:left w:val="none" w:sz="0" w:space="0" w:color="auto"/>
                <w:bottom w:val="none" w:sz="0" w:space="0" w:color="auto"/>
                <w:right w:val="none" w:sz="0" w:space="0" w:color="auto"/>
              </w:divBdr>
            </w:div>
            <w:div w:id="397675805">
              <w:marLeft w:val="0"/>
              <w:marRight w:val="0"/>
              <w:marTop w:val="0"/>
              <w:marBottom w:val="0"/>
              <w:divBdr>
                <w:top w:val="none" w:sz="0" w:space="0" w:color="auto"/>
                <w:left w:val="none" w:sz="0" w:space="0" w:color="auto"/>
                <w:bottom w:val="none" w:sz="0" w:space="0" w:color="auto"/>
                <w:right w:val="none" w:sz="0" w:space="0" w:color="auto"/>
              </w:divBdr>
              <w:divsChild>
                <w:div w:id="484981137">
                  <w:marLeft w:val="0"/>
                  <w:marRight w:val="0"/>
                  <w:marTop w:val="0"/>
                  <w:marBottom w:val="0"/>
                  <w:divBdr>
                    <w:top w:val="none" w:sz="0" w:space="0" w:color="auto"/>
                    <w:left w:val="none" w:sz="0" w:space="0" w:color="auto"/>
                    <w:bottom w:val="none" w:sz="0" w:space="0" w:color="auto"/>
                    <w:right w:val="none" w:sz="0" w:space="0" w:color="auto"/>
                  </w:divBdr>
                  <w:divsChild>
                    <w:div w:id="1846089133">
                      <w:marLeft w:val="0"/>
                      <w:marRight w:val="0"/>
                      <w:marTop w:val="0"/>
                      <w:marBottom w:val="0"/>
                      <w:divBdr>
                        <w:top w:val="none" w:sz="0" w:space="0" w:color="auto"/>
                        <w:left w:val="none" w:sz="0" w:space="0" w:color="auto"/>
                        <w:bottom w:val="none" w:sz="0" w:space="0" w:color="auto"/>
                        <w:right w:val="none" w:sz="0" w:space="0" w:color="auto"/>
                      </w:divBdr>
                      <w:divsChild>
                        <w:div w:id="1583566159">
                          <w:marLeft w:val="0"/>
                          <w:marRight w:val="0"/>
                          <w:marTop w:val="0"/>
                          <w:marBottom w:val="0"/>
                          <w:divBdr>
                            <w:top w:val="none" w:sz="0" w:space="0" w:color="auto"/>
                            <w:left w:val="none" w:sz="0" w:space="0" w:color="auto"/>
                            <w:bottom w:val="none" w:sz="0" w:space="0" w:color="auto"/>
                            <w:right w:val="none" w:sz="0" w:space="0" w:color="auto"/>
                          </w:divBdr>
                          <w:divsChild>
                            <w:div w:id="1035080160">
                              <w:marLeft w:val="0"/>
                              <w:marRight w:val="0"/>
                              <w:marTop w:val="0"/>
                              <w:marBottom w:val="0"/>
                              <w:divBdr>
                                <w:top w:val="none" w:sz="0" w:space="0" w:color="auto"/>
                                <w:left w:val="none" w:sz="0" w:space="0" w:color="auto"/>
                                <w:bottom w:val="none" w:sz="0" w:space="0" w:color="auto"/>
                                <w:right w:val="none" w:sz="0" w:space="0" w:color="auto"/>
                              </w:divBdr>
                            </w:div>
                          </w:divsChild>
                        </w:div>
                        <w:div w:id="101535782">
                          <w:marLeft w:val="0"/>
                          <w:marRight w:val="0"/>
                          <w:marTop w:val="0"/>
                          <w:marBottom w:val="0"/>
                          <w:divBdr>
                            <w:top w:val="none" w:sz="0" w:space="0" w:color="auto"/>
                            <w:left w:val="none" w:sz="0" w:space="0" w:color="auto"/>
                            <w:bottom w:val="none" w:sz="0" w:space="0" w:color="auto"/>
                            <w:right w:val="none" w:sz="0" w:space="0" w:color="auto"/>
                          </w:divBdr>
                          <w:divsChild>
                            <w:div w:id="1650089257">
                              <w:marLeft w:val="0"/>
                              <w:marRight w:val="0"/>
                              <w:marTop w:val="0"/>
                              <w:marBottom w:val="0"/>
                              <w:divBdr>
                                <w:top w:val="none" w:sz="0" w:space="0" w:color="auto"/>
                                <w:left w:val="none" w:sz="0" w:space="0" w:color="auto"/>
                                <w:bottom w:val="none" w:sz="0" w:space="0" w:color="auto"/>
                                <w:right w:val="none" w:sz="0" w:space="0" w:color="auto"/>
                              </w:divBdr>
                            </w:div>
                          </w:divsChild>
                        </w:div>
                        <w:div w:id="267735923">
                          <w:marLeft w:val="0"/>
                          <w:marRight w:val="0"/>
                          <w:marTop w:val="0"/>
                          <w:marBottom w:val="0"/>
                          <w:divBdr>
                            <w:top w:val="none" w:sz="0" w:space="0" w:color="auto"/>
                            <w:left w:val="none" w:sz="0" w:space="0" w:color="auto"/>
                            <w:bottom w:val="none" w:sz="0" w:space="0" w:color="auto"/>
                            <w:right w:val="none" w:sz="0" w:space="0" w:color="auto"/>
                          </w:divBdr>
                          <w:divsChild>
                            <w:div w:id="1418599950">
                              <w:marLeft w:val="0"/>
                              <w:marRight w:val="0"/>
                              <w:marTop w:val="0"/>
                              <w:marBottom w:val="0"/>
                              <w:divBdr>
                                <w:top w:val="none" w:sz="0" w:space="0" w:color="auto"/>
                                <w:left w:val="none" w:sz="0" w:space="0" w:color="auto"/>
                                <w:bottom w:val="none" w:sz="0" w:space="0" w:color="auto"/>
                                <w:right w:val="none" w:sz="0" w:space="0" w:color="auto"/>
                              </w:divBdr>
                            </w:div>
                          </w:divsChild>
                        </w:div>
                        <w:div w:id="1656377417">
                          <w:marLeft w:val="0"/>
                          <w:marRight w:val="0"/>
                          <w:marTop w:val="0"/>
                          <w:marBottom w:val="0"/>
                          <w:divBdr>
                            <w:top w:val="none" w:sz="0" w:space="0" w:color="auto"/>
                            <w:left w:val="none" w:sz="0" w:space="0" w:color="auto"/>
                            <w:bottom w:val="none" w:sz="0" w:space="0" w:color="auto"/>
                            <w:right w:val="none" w:sz="0" w:space="0" w:color="auto"/>
                          </w:divBdr>
                          <w:divsChild>
                            <w:div w:id="307242960">
                              <w:marLeft w:val="0"/>
                              <w:marRight w:val="0"/>
                              <w:marTop w:val="0"/>
                              <w:marBottom w:val="0"/>
                              <w:divBdr>
                                <w:top w:val="none" w:sz="0" w:space="0" w:color="auto"/>
                                <w:left w:val="none" w:sz="0" w:space="0" w:color="auto"/>
                                <w:bottom w:val="none" w:sz="0" w:space="0" w:color="auto"/>
                                <w:right w:val="none" w:sz="0" w:space="0" w:color="auto"/>
                              </w:divBdr>
                            </w:div>
                          </w:divsChild>
                        </w:div>
                        <w:div w:id="1602106104">
                          <w:marLeft w:val="0"/>
                          <w:marRight w:val="0"/>
                          <w:marTop w:val="0"/>
                          <w:marBottom w:val="0"/>
                          <w:divBdr>
                            <w:top w:val="none" w:sz="0" w:space="0" w:color="auto"/>
                            <w:left w:val="none" w:sz="0" w:space="0" w:color="auto"/>
                            <w:bottom w:val="none" w:sz="0" w:space="0" w:color="auto"/>
                            <w:right w:val="none" w:sz="0" w:space="0" w:color="auto"/>
                          </w:divBdr>
                          <w:divsChild>
                            <w:div w:id="34782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4300602">
          <w:marLeft w:val="0"/>
          <w:marRight w:val="0"/>
          <w:marTop w:val="0"/>
          <w:marBottom w:val="0"/>
          <w:divBdr>
            <w:top w:val="none" w:sz="0" w:space="0" w:color="auto"/>
            <w:left w:val="none" w:sz="0" w:space="0" w:color="auto"/>
            <w:bottom w:val="none" w:sz="0" w:space="0" w:color="auto"/>
            <w:right w:val="none" w:sz="0" w:space="0" w:color="auto"/>
          </w:divBdr>
        </w:div>
        <w:div w:id="1011107265">
          <w:marLeft w:val="0"/>
          <w:marRight w:val="0"/>
          <w:marTop w:val="0"/>
          <w:marBottom w:val="0"/>
          <w:divBdr>
            <w:top w:val="none" w:sz="0" w:space="0" w:color="auto"/>
            <w:left w:val="none" w:sz="0" w:space="0" w:color="auto"/>
            <w:bottom w:val="none" w:sz="0" w:space="0" w:color="auto"/>
            <w:right w:val="none" w:sz="0" w:space="0" w:color="auto"/>
          </w:divBdr>
          <w:divsChild>
            <w:div w:id="128326716">
              <w:marLeft w:val="0"/>
              <w:marRight w:val="0"/>
              <w:marTop w:val="240"/>
              <w:marBottom w:val="240"/>
              <w:divBdr>
                <w:top w:val="none" w:sz="0" w:space="0" w:color="auto"/>
                <w:left w:val="none" w:sz="0" w:space="0" w:color="auto"/>
                <w:bottom w:val="none" w:sz="0" w:space="0" w:color="auto"/>
                <w:right w:val="none" w:sz="0" w:space="0" w:color="auto"/>
              </w:divBdr>
              <w:divsChild>
                <w:div w:id="1871062174">
                  <w:marLeft w:val="0"/>
                  <w:marRight w:val="0"/>
                  <w:marTop w:val="0"/>
                  <w:marBottom w:val="0"/>
                  <w:divBdr>
                    <w:top w:val="none" w:sz="0" w:space="0" w:color="auto"/>
                    <w:left w:val="none" w:sz="0" w:space="0" w:color="auto"/>
                    <w:bottom w:val="single" w:sz="12" w:space="0" w:color="4F4F4F"/>
                    <w:right w:val="none" w:sz="0" w:space="0" w:color="auto"/>
                  </w:divBdr>
                </w:div>
                <w:div w:id="1271164212">
                  <w:marLeft w:val="0"/>
                  <w:marRight w:val="0"/>
                  <w:marTop w:val="150"/>
                  <w:marBottom w:val="60"/>
                  <w:divBdr>
                    <w:top w:val="none" w:sz="0" w:space="0" w:color="auto"/>
                    <w:left w:val="none" w:sz="0" w:space="0" w:color="auto"/>
                    <w:bottom w:val="none" w:sz="0" w:space="0" w:color="auto"/>
                    <w:right w:val="none" w:sz="0" w:space="0" w:color="auto"/>
                  </w:divBdr>
                </w:div>
                <w:div w:id="153730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0142">
          <w:marLeft w:val="0"/>
          <w:marRight w:val="0"/>
          <w:marTop w:val="0"/>
          <w:marBottom w:val="0"/>
          <w:divBdr>
            <w:top w:val="none" w:sz="0" w:space="0" w:color="auto"/>
            <w:left w:val="none" w:sz="0" w:space="0" w:color="auto"/>
            <w:bottom w:val="none" w:sz="0" w:space="0" w:color="auto"/>
            <w:right w:val="none" w:sz="0" w:space="0" w:color="auto"/>
          </w:divBdr>
        </w:div>
        <w:div w:id="2035382973">
          <w:marLeft w:val="0"/>
          <w:marRight w:val="0"/>
          <w:marTop w:val="240"/>
          <w:marBottom w:val="240"/>
          <w:divBdr>
            <w:top w:val="none" w:sz="0" w:space="0" w:color="auto"/>
            <w:left w:val="none" w:sz="0" w:space="0" w:color="auto"/>
            <w:bottom w:val="none" w:sz="0" w:space="0" w:color="auto"/>
            <w:right w:val="none" w:sz="0" w:space="0" w:color="auto"/>
          </w:divBdr>
          <w:divsChild>
            <w:div w:id="876822027">
              <w:marLeft w:val="0"/>
              <w:marRight w:val="0"/>
              <w:marTop w:val="0"/>
              <w:marBottom w:val="0"/>
              <w:divBdr>
                <w:top w:val="none" w:sz="0" w:space="0" w:color="auto"/>
                <w:left w:val="none" w:sz="0" w:space="0" w:color="auto"/>
                <w:bottom w:val="none" w:sz="0" w:space="0" w:color="auto"/>
                <w:right w:val="none" w:sz="0" w:space="0" w:color="auto"/>
              </w:divBdr>
            </w:div>
            <w:div w:id="1763718404">
              <w:marLeft w:val="0"/>
              <w:marRight w:val="0"/>
              <w:marTop w:val="0"/>
              <w:marBottom w:val="0"/>
              <w:divBdr>
                <w:top w:val="none" w:sz="0" w:space="0" w:color="auto"/>
                <w:left w:val="none" w:sz="0" w:space="0" w:color="auto"/>
                <w:bottom w:val="none" w:sz="0" w:space="0" w:color="auto"/>
                <w:right w:val="none" w:sz="0" w:space="0" w:color="auto"/>
              </w:divBdr>
              <w:divsChild>
                <w:div w:id="126163509">
                  <w:marLeft w:val="0"/>
                  <w:marRight w:val="0"/>
                  <w:marTop w:val="0"/>
                  <w:marBottom w:val="0"/>
                  <w:divBdr>
                    <w:top w:val="none" w:sz="0" w:space="0" w:color="auto"/>
                    <w:left w:val="none" w:sz="0" w:space="0" w:color="auto"/>
                    <w:bottom w:val="none" w:sz="0" w:space="0" w:color="auto"/>
                    <w:right w:val="none" w:sz="0" w:space="0" w:color="auto"/>
                  </w:divBdr>
                  <w:divsChild>
                    <w:div w:id="1190726233">
                      <w:marLeft w:val="0"/>
                      <w:marRight w:val="0"/>
                      <w:marTop w:val="0"/>
                      <w:marBottom w:val="0"/>
                      <w:divBdr>
                        <w:top w:val="none" w:sz="0" w:space="0" w:color="auto"/>
                        <w:left w:val="none" w:sz="0" w:space="0" w:color="auto"/>
                        <w:bottom w:val="none" w:sz="0" w:space="0" w:color="auto"/>
                        <w:right w:val="none" w:sz="0" w:space="0" w:color="auto"/>
                      </w:divBdr>
                      <w:divsChild>
                        <w:div w:id="939415886">
                          <w:marLeft w:val="0"/>
                          <w:marRight w:val="0"/>
                          <w:marTop w:val="0"/>
                          <w:marBottom w:val="0"/>
                          <w:divBdr>
                            <w:top w:val="none" w:sz="0" w:space="0" w:color="auto"/>
                            <w:left w:val="none" w:sz="0" w:space="0" w:color="auto"/>
                            <w:bottom w:val="none" w:sz="0" w:space="0" w:color="auto"/>
                            <w:right w:val="none" w:sz="0" w:space="0" w:color="auto"/>
                          </w:divBdr>
                          <w:divsChild>
                            <w:div w:id="1021708774">
                              <w:marLeft w:val="0"/>
                              <w:marRight w:val="0"/>
                              <w:marTop w:val="0"/>
                              <w:marBottom w:val="0"/>
                              <w:divBdr>
                                <w:top w:val="none" w:sz="0" w:space="0" w:color="auto"/>
                                <w:left w:val="none" w:sz="0" w:space="0" w:color="auto"/>
                                <w:bottom w:val="none" w:sz="0" w:space="0" w:color="auto"/>
                                <w:right w:val="none" w:sz="0" w:space="0" w:color="auto"/>
                              </w:divBdr>
                            </w:div>
                          </w:divsChild>
                        </w:div>
                        <w:div w:id="630404228">
                          <w:marLeft w:val="0"/>
                          <w:marRight w:val="0"/>
                          <w:marTop w:val="0"/>
                          <w:marBottom w:val="0"/>
                          <w:divBdr>
                            <w:top w:val="none" w:sz="0" w:space="0" w:color="auto"/>
                            <w:left w:val="none" w:sz="0" w:space="0" w:color="auto"/>
                            <w:bottom w:val="none" w:sz="0" w:space="0" w:color="auto"/>
                            <w:right w:val="none" w:sz="0" w:space="0" w:color="auto"/>
                          </w:divBdr>
                          <w:divsChild>
                            <w:div w:id="494615090">
                              <w:marLeft w:val="0"/>
                              <w:marRight w:val="0"/>
                              <w:marTop w:val="0"/>
                              <w:marBottom w:val="0"/>
                              <w:divBdr>
                                <w:top w:val="none" w:sz="0" w:space="0" w:color="auto"/>
                                <w:left w:val="none" w:sz="0" w:space="0" w:color="auto"/>
                                <w:bottom w:val="none" w:sz="0" w:space="0" w:color="auto"/>
                                <w:right w:val="none" w:sz="0" w:space="0" w:color="auto"/>
                              </w:divBdr>
                            </w:div>
                          </w:divsChild>
                        </w:div>
                        <w:div w:id="1968047500">
                          <w:marLeft w:val="0"/>
                          <w:marRight w:val="0"/>
                          <w:marTop w:val="0"/>
                          <w:marBottom w:val="0"/>
                          <w:divBdr>
                            <w:top w:val="none" w:sz="0" w:space="0" w:color="auto"/>
                            <w:left w:val="none" w:sz="0" w:space="0" w:color="auto"/>
                            <w:bottom w:val="none" w:sz="0" w:space="0" w:color="auto"/>
                            <w:right w:val="none" w:sz="0" w:space="0" w:color="auto"/>
                          </w:divBdr>
                          <w:divsChild>
                            <w:div w:id="1247574961">
                              <w:marLeft w:val="0"/>
                              <w:marRight w:val="0"/>
                              <w:marTop w:val="0"/>
                              <w:marBottom w:val="0"/>
                              <w:divBdr>
                                <w:top w:val="none" w:sz="0" w:space="0" w:color="auto"/>
                                <w:left w:val="none" w:sz="0" w:space="0" w:color="auto"/>
                                <w:bottom w:val="none" w:sz="0" w:space="0" w:color="auto"/>
                                <w:right w:val="none" w:sz="0" w:space="0" w:color="auto"/>
                              </w:divBdr>
                            </w:div>
                          </w:divsChild>
                        </w:div>
                        <w:div w:id="755247120">
                          <w:marLeft w:val="0"/>
                          <w:marRight w:val="0"/>
                          <w:marTop w:val="0"/>
                          <w:marBottom w:val="0"/>
                          <w:divBdr>
                            <w:top w:val="none" w:sz="0" w:space="0" w:color="auto"/>
                            <w:left w:val="none" w:sz="0" w:space="0" w:color="auto"/>
                            <w:bottom w:val="none" w:sz="0" w:space="0" w:color="auto"/>
                            <w:right w:val="none" w:sz="0" w:space="0" w:color="auto"/>
                          </w:divBdr>
                          <w:divsChild>
                            <w:div w:id="1244534807">
                              <w:marLeft w:val="0"/>
                              <w:marRight w:val="0"/>
                              <w:marTop w:val="0"/>
                              <w:marBottom w:val="0"/>
                              <w:divBdr>
                                <w:top w:val="none" w:sz="0" w:space="0" w:color="auto"/>
                                <w:left w:val="none" w:sz="0" w:space="0" w:color="auto"/>
                                <w:bottom w:val="none" w:sz="0" w:space="0" w:color="auto"/>
                                <w:right w:val="none" w:sz="0" w:space="0" w:color="auto"/>
                              </w:divBdr>
                            </w:div>
                          </w:divsChild>
                        </w:div>
                        <w:div w:id="897589940">
                          <w:marLeft w:val="0"/>
                          <w:marRight w:val="0"/>
                          <w:marTop w:val="0"/>
                          <w:marBottom w:val="0"/>
                          <w:divBdr>
                            <w:top w:val="none" w:sz="0" w:space="0" w:color="auto"/>
                            <w:left w:val="none" w:sz="0" w:space="0" w:color="auto"/>
                            <w:bottom w:val="none" w:sz="0" w:space="0" w:color="auto"/>
                            <w:right w:val="none" w:sz="0" w:space="0" w:color="auto"/>
                          </w:divBdr>
                          <w:divsChild>
                            <w:div w:id="887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0196131">
          <w:marLeft w:val="0"/>
          <w:marRight w:val="0"/>
          <w:marTop w:val="0"/>
          <w:marBottom w:val="0"/>
          <w:divBdr>
            <w:top w:val="none" w:sz="0" w:space="0" w:color="auto"/>
            <w:left w:val="none" w:sz="0" w:space="0" w:color="auto"/>
            <w:bottom w:val="none" w:sz="0" w:space="0" w:color="auto"/>
            <w:right w:val="none" w:sz="0" w:space="0" w:color="auto"/>
          </w:divBdr>
          <w:divsChild>
            <w:div w:id="1572886328">
              <w:marLeft w:val="0"/>
              <w:marRight w:val="0"/>
              <w:marTop w:val="240"/>
              <w:marBottom w:val="240"/>
              <w:divBdr>
                <w:top w:val="none" w:sz="0" w:space="0" w:color="auto"/>
                <w:left w:val="none" w:sz="0" w:space="0" w:color="auto"/>
                <w:bottom w:val="none" w:sz="0" w:space="0" w:color="auto"/>
                <w:right w:val="none" w:sz="0" w:space="0" w:color="auto"/>
              </w:divBdr>
              <w:divsChild>
                <w:div w:id="1445467827">
                  <w:marLeft w:val="0"/>
                  <w:marRight w:val="0"/>
                  <w:marTop w:val="0"/>
                  <w:marBottom w:val="0"/>
                  <w:divBdr>
                    <w:top w:val="none" w:sz="0" w:space="0" w:color="auto"/>
                    <w:left w:val="none" w:sz="0" w:space="0" w:color="auto"/>
                    <w:bottom w:val="single" w:sz="12" w:space="0" w:color="4F4F4F"/>
                    <w:right w:val="none" w:sz="0" w:space="0" w:color="auto"/>
                  </w:divBdr>
                </w:div>
                <w:div w:id="1622958217">
                  <w:marLeft w:val="0"/>
                  <w:marRight w:val="0"/>
                  <w:marTop w:val="150"/>
                  <w:marBottom w:val="60"/>
                  <w:divBdr>
                    <w:top w:val="none" w:sz="0" w:space="0" w:color="auto"/>
                    <w:left w:val="none" w:sz="0" w:space="0" w:color="auto"/>
                    <w:bottom w:val="none" w:sz="0" w:space="0" w:color="auto"/>
                    <w:right w:val="none" w:sz="0" w:space="0" w:color="auto"/>
                  </w:divBdr>
                </w:div>
                <w:div w:id="207882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142745">
          <w:marLeft w:val="0"/>
          <w:marRight w:val="0"/>
          <w:marTop w:val="0"/>
          <w:marBottom w:val="0"/>
          <w:divBdr>
            <w:top w:val="none" w:sz="0" w:space="0" w:color="auto"/>
            <w:left w:val="none" w:sz="0" w:space="0" w:color="auto"/>
            <w:bottom w:val="none" w:sz="0" w:space="0" w:color="auto"/>
            <w:right w:val="none" w:sz="0" w:space="0" w:color="auto"/>
          </w:divBdr>
        </w:div>
        <w:div w:id="2067682155">
          <w:marLeft w:val="0"/>
          <w:marRight w:val="0"/>
          <w:marTop w:val="0"/>
          <w:marBottom w:val="0"/>
          <w:divBdr>
            <w:top w:val="none" w:sz="0" w:space="0" w:color="auto"/>
            <w:left w:val="none" w:sz="0" w:space="0" w:color="auto"/>
            <w:bottom w:val="none" w:sz="0" w:space="0" w:color="auto"/>
            <w:right w:val="none" w:sz="0" w:space="0" w:color="auto"/>
          </w:divBdr>
        </w:div>
        <w:div w:id="1801991083">
          <w:marLeft w:val="0"/>
          <w:marRight w:val="0"/>
          <w:marTop w:val="240"/>
          <w:marBottom w:val="240"/>
          <w:divBdr>
            <w:top w:val="none" w:sz="0" w:space="0" w:color="auto"/>
            <w:left w:val="none" w:sz="0" w:space="0" w:color="auto"/>
            <w:bottom w:val="none" w:sz="0" w:space="0" w:color="auto"/>
            <w:right w:val="none" w:sz="0" w:space="0" w:color="auto"/>
          </w:divBdr>
          <w:divsChild>
            <w:div w:id="1361513513">
              <w:marLeft w:val="0"/>
              <w:marRight w:val="0"/>
              <w:marTop w:val="0"/>
              <w:marBottom w:val="0"/>
              <w:divBdr>
                <w:top w:val="none" w:sz="0" w:space="0" w:color="auto"/>
                <w:left w:val="none" w:sz="0" w:space="0" w:color="auto"/>
                <w:bottom w:val="none" w:sz="0" w:space="0" w:color="auto"/>
                <w:right w:val="none" w:sz="0" w:space="0" w:color="auto"/>
              </w:divBdr>
            </w:div>
            <w:div w:id="1161389383">
              <w:marLeft w:val="0"/>
              <w:marRight w:val="0"/>
              <w:marTop w:val="0"/>
              <w:marBottom w:val="0"/>
              <w:divBdr>
                <w:top w:val="none" w:sz="0" w:space="0" w:color="auto"/>
                <w:left w:val="none" w:sz="0" w:space="0" w:color="auto"/>
                <w:bottom w:val="none" w:sz="0" w:space="0" w:color="auto"/>
                <w:right w:val="none" w:sz="0" w:space="0" w:color="auto"/>
              </w:divBdr>
              <w:divsChild>
                <w:div w:id="60125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735403">
          <w:marLeft w:val="0"/>
          <w:marRight w:val="0"/>
          <w:marTop w:val="240"/>
          <w:marBottom w:val="240"/>
          <w:divBdr>
            <w:top w:val="none" w:sz="0" w:space="0" w:color="auto"/>
            <w:left w:val="none" w:sz="0" w:space="0" w:color="auto"/>
            <w:bottom w:val="none" w:sz="0" w:space="0" w:color="auto"/>
            <w:right w:val="none" w:sz="0" w:space="0" w:color="auto"/>
          </w:divBdr>
          <w:divsChild>
            <w:div w:id="1339388344">
              <w:marLeft w:val="0"/>
              <w:marRight w:val="0"/>
              <w:marTop w:val="0"/>
              <w:marBottom w:val="0"/>
              <w:divBdr>
                <w:top w:val="none" w:sz="0" w:space="0" w:color="auto"/>
                <w:left w:val="none" w:sz="0" w:space="0" w:color="auto"/>
                <w:bottom w:val="none" w:sz="0" w:space="0" w:color="auto"/>
                <w:right w:val="none" w:sz="0" w:space="0" w:color="auto"/>
              </w:divBdr>
            </w:div>
            <w:div w:id="836725657">
              <w:marLeft w:val="0"/>
              <w:marRight w:val="0"/>
              <w:marTop w:val="0"/>
              <w:marBottom w:val="0"/>
              <w:divBdr>
                <w:top w:val="none" w:sz="0" w:space="0" w:color="auto"/>
                <w:left w:val="none" w:sz="0" w:space="0" w:color="auto"/>
                <w:bottom w:val="none" w:sz="0" w:space="0" w:color="auto"/>
                <w:right w:val="none" w:sz="0" w:space="0" w:color="auto"/>
              </w:divBdr>
              <w:divsChild>
                <w:div w:id="190324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755895">
          <w:marLeft w:val="0"/>
          <w:marRight w:val="0"/>
          <w:marTop w:val="0"/>
          <w:marBottom w:val="0"/>
          <w:divBdr>
            <w:top w:val="none" w:sz="0" w:space="0" w:color="auto"/>
            <w:left w:val="none" w:sz="0" w:space="0" w:color="auto"/>
            <w:bottom w:val="none" w:sz="0" w:space="0" w:color="auto"/>
            <w:right w:val="none" w:sz="0" w:space="0" w:color="auto"/>
          </w:divBdr>
        </w:div>
        <w:div w:id="1492477911">
          <w:marLeft w:val="0"/>
          <w:marRight w:val="0"/>
          <w:marTop w:val="0"/>
          <w:marBottom w:val="0"/>
          <w:divBdr>
            <w:top w:val="none" w:sz="0" w:space="0" w:color="auto"/>
            <w:left w:val="none" w:sz="0" w:space="0" w:color="auto"/>
            <w:bottom w:val="none" w:sz="0" w:space="0" w:color="auto"/>
            <w:right w:val="none" w:sz="0" w:space="0" w:color="auto"/>
          </w:divBdr>
        </w:div>
        <w:div w:id="1988901747">
          <w:marLeft w:val="0"/>
          <w:marRight w:val="0"/>
          <w:marTop w:val="0"/>
          <w:marBottom w:val="0"/>
          <w:divBdr>
            <w:top w:val="none" w:sz="0" w:space="0" w:color="auto"/>
            <w:left w:val="none" w:sz="0" w:space="0" w:color="auto"/>
            <w:bottom w:val="none" w:sz="0" w:space="0" w:color="auto"/>
            <w:right w:val="none" w:sz="0" w:space="0" w:color="auto"/>
          </w:divBdr>
          <w:divsChild>
            <w:div w:id="2103410583">
              <w:marLeft w:val="0"/>
              <w:marRight w:val="0"/>
              <w:marTop w:val="240"/>
              <w:marBottom w:val="240"/>
              <w:divBdr>
                <w:top w:val="none" w:sz="0" w:space="0" w:color="auto"/>
                <w:left w:val="none" w:sz="0" w:space="0" w:color="auto"/>
                <w:bottom w:val="none" w:sz="0" w:space="0" w:color="auto"/>
                <w:right w:val="none" w:sz="0" w:space="0" w:color="auto"/>
              </w:divBdr>
              <w:divsChild>
                <w:div w:id="989795635">
                  <w:marLeft w:val="0"/>
                  <w:marRight w:val="0"/>
                  <w:marTop w:val="0"/>
                  <w:marBottom w:val="0"/>
                  <w:divBdr>
                    <w:top w:val="none" w:sz="0" w:space="0" w:color="auto"/>
                    <w:left w:val="none" w:sz="0" w:space="0" w:color="auto"/>
                    <w:bottom w:val="single" w:sz="12" w:space="0" w:color="4F4F4F"/>
                    <w:right w:val="none" w:sz="0" w:space="0" w:color="auto"/>
                  </w:divBdr>
                </w:div>
                <w:div w:id="1356735150">
                  <w:marLeft w:val="0"/>
                  <w:marRight w:val="0"/>
                  <w:marTop w:val="150"/>
                  <w:marBottom w:val="60"/>
                  <w:divBdr>
                    <w:top w:val="none" w:sz="0" w:space="0" w:color="auto"/>
                    <w:left w:val="none" w:sz="0" w:space="0" w:color="auto"/>
                    <w:bottom w:val="none" w:sz="0" w:space="0" w:color="auto"/>
                    <w:right w:val="none" w:sz="0" w:space="0" w:color="auto"/>
                  </w:divBdr>
                </w:div>
                <w:div w:id="72553796">
                  <w:marLeft w:val="0"/>
                  <w:marRight w:val="0"/>
                  <w:marTop w:val="0"/>
                  <w:marBottom w:val="0"/>
                  <w:divBdr>
                    <w:top w:val="none" w:sz="0" w:space="0" w:color="auto"/>
                    <w:left w:val="none" w:sz="0" w:space="0" w:color="auto"/>
                    <w:bottom w:val="none" w:sz="0" w:space="0" w:color="auto"/>
                    <w:right w:val="none" w:sz="0" w:space="0" w:color="auto"/>
                  </w:divBdr>
                </w:div>
                <w:div w:id="1694915094">
                  <w:marLeft w:val="0"/>
                  <w:marRight w:val="0"/>
                  <w:marTop w:val="0"/>
                  <w:marBottom w:val="0"/>
                  <w:divBdr>
                    <w:top w:val="none" w:sz="0" w:space="0" w:color="auto"/>
                    <w:left w:val="none" w:sz="0" w:space="0" w:color="auto"/>
                    <w:bottom w:val="none" w:sz="0" w:space="0" w:color="auto"/>
                    <w:right w:val="none" w:sz="0" w:space="0" w:color="auto"/>
                  </w:divBdr>
                </w:div>
                <w:div w:id="990600562">
                  <w:marLeft w:val="0"/>
                  <w:marRight w:val="0"/>
                  <w:marTop w:val="0"/>
                  <w:marBottom w:val="0"/>
                  <w:divBdr>
                    <w:top w:val="none" w:sz="0" w:space="0" w:color="auto"/>
                    <w:left w:val="none" w:sz="0" w:space="0" w:color="auto"/>
                    <w:bottom w:val="none" w:sz="0" w:space="0" w:color="auto"/>
                    <w:right w:val="none" w:sz="0" w:space="0" w:color="auto"/>
                  </w:divBdr>
                </w:div>
                <w:div w:id="325399856">
                  <w:marLeft w:val="0"/>
                  <w:marRight w:val="0"/>
                  <w:marTop w:val="0"/>
                  <w:marBottom w:val="0"/>
                  <w:divBdr>
                    <w:top w:val="none" w:sz="0" w:space="0" w:color="auto"/>
                    <w:left w:val="none" w:sz="0" w:space="0" w:color="auto"/>
                    <w:bottom w:val="none" w:sz="0" w:space="0" w:color="auto"/>
                    <w:right w:val="none" w:sz="0" w:space="0" w:color="auto"/>
                  </w:divBdr>
                </w:div>
                <w:div w:id="100146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724934">
          <w:marLeft w:val="0"/>
          <w:marRight w:val="0"/>
          <w:marTop w:val="240"/>
          <w:marBottom w:val="240"/>
          <w:divBdr>
            <w:top w:val="none" w:sz="0" w:space="0" w:color="auto"/>
            <w:left w:val="none" w:sz="0" w:space="0" w:color="auto"/>
            <w:bottom w:val="none" w:sz="0" w:space="0" w:color="auto"/>
            <w:right w:val="none" w:sz="0" w:space="0" w:color="auto"/>
          </w:divBdr>
          <w:divsChild>
            <w:div w:id="1442338413">
              <w:marLeft w:val="0"/>
              <w:marRight w:val="0"/>
              <w:marTop w:val="0"/>
              <w:marBottom w:val="0"/>
              <w:divBdr>
                <w:top w:val="none" w:sz="0" w:space="0" w:color="auto"/>
                <w:left w:val="none" w:sz="0" w:space="0" w:color="auto"/>
                <w:bottom w:val="none" w:sz="0" w:space="0" w:color="auto"/>
                <w:right w:val="none" w:sz="0" w:space="0" w:color="auto"/>
              </w:divBdr>
            </w:div>
            <w:div w:id="583271356">
              <w:marLeft w:val="0"/>
              <w:marRight w:val="0"/>
              <w:marTop w:val="0"/>
              <w:marBottom w:val="0"/>
              <w:divBdr>
                <w:top w:val="none" w:sz="0" w:space="0" w:color="auto"/>
                <w:left w:val="none" w:sz="0" w:space="0" w:color="auto"/>
                <w:bottom w:val="none" w:sz="0" w:space="0" w:color="auto"/>
                <w:right w:val="none" w:sz="0" w:space="0" w:color="auto"/>
              </w:divBdr>
              <w:divsChild>
                <w:div w:id="314144927">
                  <w:marLeft w:val="0"/>
                  <w:marRight w:val="0"/>
                  <w:marTop w:val="0"/>
                  <w:marBottom w:val="0"/>
                  <w:divBdr>
                    <w:top w:val="none" w:sz="0" w:space="0" w:color="auto"/>
                    <w:left w:val="none" w:sz="0" w:space="0" w:color="auto"/>
                    <w:bottom w:val="none" w:sz="0" w:space="0" w:color="auto"/>
                    <w:right w:val="none" w:sz="0" w:space="0" w:color="auto"/>
                  </w:divBdr>
                  <w:divsChild>
                    <w:div w:id="1370301259">
                      <w:marLeft w:val="0"/>
                      <w:marRight w:val="0"/>
                      <w:marTop w:val="0"/>
                      <w:marBottom w:val="0"/>
                      <w:divBdr>
                        <w:top w:val="none" w:sz="0" w:space="0" w:color="auto"/>
                        <w:left w:val="none" w:sz="0" w:space="0" w:color="auto"/>
                        <w:bottom w:val="none" w:sz="0" w:space="0" w:color="auto"/>
                        <w:right w:val="none" w:sz="0" w:space="0" w:color="auto"/>
                      </w:divBdr>
                      <w:divsChild>
                        <w:div w:id="451747321">
                          <w:marLeft w:val="0"/>
                          <w:marRight w:val="0"/>
                          <w:marTop w:val="0"/>
                          <w:marBottom w:val="0"/>
                          <w:divBdr>
                            <w:top w:val="none" w:sz="0" w:space="0" w:color="auto"/>
                            <w:left w:val="none" w:sz="0" w:space="0" w:color="auto"/>
                            <w:bottom w:val="none" w:sz="0" w:space="0" w:color="auto"/>
                            <w:right w:val="none" w:sz="0" w:space="0" w:color="auto"/>
                          </w:divBdr>
                          <w:divsChild>
                            <w:div w:id="1025865507">
                              <w:marLeft w:val="0"/>
                              <w:marRight w:val="0"/>
                              <w:marTop w:val="0"/>
                              <w:marBottom w:val="0"/>
                              <w:divBdr>
                                <w:top w:val="none" w:sz="0" w:space="0" w:color="auto"/>
                                <w:left w:val="none" w:sz="0" w:space="0" w:color="auto"/>
                                <w:bottom w:val="none" w:sz="0" w:space="0" w:color="auto"/>
                                <w:right w:val="none" w:sz="0" w:space="0" w:color="auto"/>
                              </w:divBdr>
                            </w:div>
                          </w:divsChild>
                        </w:div>
                        <w:div w:id="487746931">
                          <w:marLeft w:val="0"/>
                          <w:marRight w:val="0"/>
                          <w:marTop w:val="0"/>
                          <w:marBottom w:val="0"/>
                          <w:divBdr>
                            <w:top w:val="none" w:sz="0" w:space="0" w:color="auto"/>
                            <w:left w:val="none" w:sz="0" w:space="0" w:color="auto"/>
                            <w:bottom w:val="none" w:sz="0" w:space="0" w:color="auto"/>
                            <w:right w:val="none" w:sz="0" w:space="0" w:color="auto"/>
                          </w:divBdr>
                          <w:divsChild>
                            <w:div w:id="1563130596">
                              <w:marLeft w:val="0"/>
                              <w:marRight w:val="0"/>
                              <w:marTop w:val="0"/>
                              <w:marBottom w:val="0"/>
                              <w:divBdr>
                                <w:top w:val="none" w:sz="0" w:space="0" w:color="auto"/>
                                <w:left w:val="none" w:sz="0" w:space="0" w:color="auto"/>
                                <w:bottom w:val="none" w:sz="0" w:space="0" w:color="auto"/>
                                <w:right w:val="none" w:sz="0" w:space="0" w:color="auto"/>
                              </w:divBdr>
                            </w:div>
                          </w:divsChild>
                        </w:div>
                        <w:div w:id="2015184816">
                          <w:marLeft w:val="0"/>
                          <w:marRight w:val="0"/>
                          <w:marTop w:val="0"/>
                          <w:marBottom w:val="0"/>
                          <w:divBdr>
                            <w:top w:val="none" w:sz="0" w:space="0" w:color="auto"/>
                            <w:left w:val="none" w:sz="0" w:space="0" w:color="auto"/>
                            <w:bottom w:val="none" w:sz="0" w:space="0" w:color="auto"/>
                            <w:right w:val="none" w:sz="0" w:space="0" w:color="auto"/>
                          </w:divBdr>
                          <w:divsChild>
                            <w:div w:id="1787461133">
                              <w:marLeft w:val="0"/>
                              <w:marRight w:val="0"/>
                              <w:marTop w:val="0"/>
                              <w:marBottom w:val="0"/>
                              <w:divBdr>
                                <w:top w:val="none" w:sz="0" w:space="0" w:color="auto"/>
                                <w:left w:val="none" w:sz="0" w:space="0" w:color="auto"/>
                                <w:bottom w:val="none" w:sz="0" w:space="0" w:color="auto"/>
                                <w:right w:val="none" w:sz="0" w:space="0" w:color="auto"/>
                              </w:divBdr>
                            </w:div>
                          </w:divsChild>
                        </w:div>
                        <w:div w:id="944114641">
                          <w:marLeft w:val="0"/>
                          <w:marRight w:val="0"/>
                          <w:marTop w:val="0"/>
                          <w:marBottom w:val="0"/>
                          <w:divBdr>
                            <w:top w:val="none" w:sz="0" w:space="0" w:color="auto"/>
                            <w:left w:val="none" w:sz="0" w:space="0" w:color="auto"/>
                            <w:bottom w:val="none" w:sz="0" w:space="0" w:color="auto"/>
                            <w:right w:val="none" w:sz="0" w:space="0" w:color="auto"/>
                          </w:divBdr>
                          <w:divsChild>
                            <w:div w:id="1238518097">
                              <w:marLeft w:val="0"/>
                              <w:marRight w:val="0"/>
                              <w:marTop w:val="0"/>
                              <w:marBottom w:val="0"/>
                              <w:divBdr>
                                <w:top w:val="none" w:sz="0" w:space="0" w:color="auto"/>
                                <w:left w:val="none" w:sz="0" w:space="0" w:color="auto"/>
                                <w:bottom w:val="none" w:sz="0" w:space="0" w:color="auto"/>
                                <w:right w:val="none" w:sz="0" w:space="0" w:color="auto"/>
                              </w:divBdr>
                            </w:div>
                          </w:divsChild>
                        </w:div>
                        <w:div w:id="2142721845">
                          <w:marLeft w:val="0"/>
                          <w:marRight w:val="0"/>
                          <w:marTop w:val="0"/>
                          <w:marBottom w:val="0"/>
                          <w:divBdr>
                            <w:top w:val="none" w:sz="0" w:space="0" w:color="auto"/>
                            <w:left w:val="none" w:sz="0" w:space="0" w:color="auto"/>
                            <w:bottom w:val="none" w:sz="0" w:space="0" w:color="auto"/>
                            <w:right w:val="none" w:sz="0" w:space="0" w:color="auto"/>
                          </w:divBdr>
                          <w:divsChild>
                            <w:div w:id="1674798100">
                              <w:marLeft w:val="0"/>
                              <w:marRight w:val="0"/>
                              <w:marTop w:val="0"/>
                              <w:marBottom w:val="0"/>
                              <w:divBdr>
                                <w:top w:val="none" w:sz="0" w:space="0" w:color="auto"/>
                                <w:left w:val="none" w:sz="0" w:space="0" w:color="auto"/>
                                <w:bottom w:val="none" w:sz="0" w:space="0" w:color="auto"/>
                                <w:right w:val="none" w:sz="0" w:space="0" w:color="auto"/>
                              </w:divBdr>
                            </w:div>
                          </w:divsChild>
                        </w:div>
                        <w:div w:id="769200813">
                          <w:marLeft w:val="0"/>
                          <w:marRight w:val="0"/>
                          <w:marTop w:val="0"/>
                          <w:marBottom w:val="0"/>
                          <w:divBdr>
                            <w:top w:val="none" w:sz="0" w:space="0" w:color="auto"/>
                            <w:left w:val="none" w:sz="0" w:space="0" w:color="auto"/>
                            <w:bottom w:val="none" w:sz="0" w:space="0" w:color="auto"/>
                            <w:right w:val="none" w:sz="0" w:space="0" w:color="auto"/>
                          </w:divBdr>
                          <w:divsChild>
                            <w:div w:id="1347095460">
                              <w:marLeft w:val="0"/>
                              <w:marRight w:val="0"/>
                              <w:marTop w:val="0"/>
                              <w:marBottom w:val="0"/>
                              <w:divBdr>
                                <w:top w:val="none" w:sz="0" w:space="0" w:color="auto"/>
                                <w:left w:val="none" w:sz="0" w:space="0" w:color="auto"/>
                                <w:bottom w:val="none" w:sz="0" w:space="0" w:color="auto"/>
                                <w:right w:val="none" w:sz="0" w:space="0" w:color="auto"/>
                              </w:divBdr>
                              <w:divsChild>
                                <w:div w:id="51119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17836">
                          <w:marLeft w:val="0"/>
                          <w:marRight w:val="0"/>
                          <w:marTop w:val="0"/>
                          <w:marBottom w:val="0"/>
                          <w:divBdr>
                            <w:top w:val="none" w:sz="0" w:space="0" w:color="auto"/>
                            <w:left w:val="none" w:sz="0" w:space="0" w:color="auto"/>
                            <w:bottom w:val="none" w:sz="0" w:space="0" w:color="auto"/>
                            <w:right w:val="none" w:sz="0" w:space="0" w:color="auto"/>
                          </w:divBdr>
                        </w:div>
                        <w:div w:id="307252552">
                          <w:marLeft w:val="0"/>
                          <w:marRight w:val="0"/>
                          <w:marTop w:val="0"/>
                          <w:marBottom w:val="0"/>
                          <w:divBdr>
                            <w:top w:val="none" w:sz="0" w:space="0" w:color="auto"/>
                            <w:left w:val="none" w:sz="0" w:space="0" w:color="auto"/>
                            <w:bottom w:val="none" w:sz="0" w:space="0" w:color="auto"/>
                            <w:right w:val="none" w:sz="0" w:space="0" w:color="auto"/>
                          </w:divBdr>
                          <w:divsChild>
                            <w:div w:id="1806045092">
                              <w:marLeft w:val="0"/>
                              <w:marRight w:val="0"/>
                              <w:marTop w:val="0"/>
                              <w:marBottom w:val="0"/>
                              <w:divBdr>
                                <w:top w:val="none" w:sz="0" w:space="0" w:color="auto"/>
                                <w:left w:val="none" w:sz="0" w:space="0" w:color="auto"/>
                                <w:bottom w:val="none" w:sz="0" w:space="0" w:color="auto"/>
                                <w:right w:val="none" w:sz="0" w:space="0" w:color="auto"/>
                              </w:divBdr>
                            </w:div>
                          </w:divsChild>
                        </w:div>
                        <w:div w:id="1534928131">
                          <w:marLeft w:val="0"/>
                          <w:marRight w:val="0"/>
                          <w:marTop w:val="0"/>
                          <w:marBottom w:val="0"/>
                          <w:divBdr>
                            <w:top w:val="none" w:sz="0" w:space="0" w:color="auto"/>
                            <w:left w:val="none" w:sz="0" w:space="0" w:color="auto"/>
                            <w:bottom w:val="none" w:sz="0" w:space="0" w:color="auto"/>
                            <w:right w:val="none" w:sz="0" w:space="0" w:color="auto"/>
                          </w:divBdr>
                          <w:divsChild>
                            <w:div w:id="1772436757">
                              <w:marLeft w:val="0"/>
                              <w:marRight w:val="0"/>
                              <w:marTop w:val="0"/>
                              <w:marBottom w:val="0"/>
                              <w:divBdr>
                                <w:top w:val="none" w:sz="0" w:space="0" w:color="auto"/>
                                <w:left w:val="none" w:sz="0" w:space="0" w:color="auto"/>
                                <w:bottom w:val="none" w:sz="0" w:space="0" w:color="auto"/>
                                <w:right w:val="none" w:sz="0" w:space="0" w:color="auto"/>
                              </w:divBdr>
                            </w:div>
                          </w:divsChild>
                        </w:div>
                        <w:div w:id="1664236941">
                          <w:marLeft w:val="0"/>
                          <w:marRight w:val="0"/>
                          <w:marTop w:val="0"/>
                          <w:marBottom w:val="0"/>
                          <w:divBdr>
                            <w:top w:val="none" w:sz="0" w:space="0" w:color="auto"/>
                            <w:left w:val="none" w:sz="0" w:space="0" w:color="auto"/>
                            <w:bottom w:val="none" w:sz="0" w:space="0" w:color="auto"/>
                            <w:right w:val="none" w:sz="0" w:space="0" w:color="auto"/>
                          </w:divBdr>
                          <w:divsChild>
                            <w:div w:id="2000814576">
                              <w:marLeft w:val="0"/>
                              <w:marRight w:val="0"/>
                              <w:marTop w:val="0"/>
                              <w:marBottom w:val="0"/>
                              <w:divBdr>
                                <w:top w:val="none" w:sz="0" w:space="0" w:color="auto"/>
                                <w:left w:val="none" w:sz="0" w:space="0" w:color="auto"/>
                                <w:bottom w:val="none" w:sz="0" w:space="0" w:color="auto"/>
                                <w:right w:val="none" w:sz="0" w:space="0" w:color="auto"/>
                              </w:divBdr>
                            </w:div>
                          </w:divsChild>
                        </w:div>
                        <w:div w:id="1901481265">
                          <w:marLeft w:val="0"/>
                          <w:marRight w:val="0"/>
                          <w:marTop w:val="0"/>
                          <w:marBottom w:val="0"/>
                          <w:divBdr>
                            <w:top w:val="none" w:sz="0" w:space="0" w:color="auto"/>
                            <w:left w:val="none" w:sz="0" w:space="0" w:color="auto"/>
                            <w:bottom w:val="none" w:sz="0" w:space="0" w:color="auto"/>
                            <w:right w:val="none" w:sz="0" w:space="0" w:color="auto"/>
                          </w:divBdr>
                          <w:divsChild>
                            <w:div w:id="1581131790">
                              <w:marLeft w:val="0"/>
                              <w:marRight w:val="0"/>
                              <w:marTop w:val="0"/>
                              <w:marBottom w:val="0"/>
                              <w:divBdr>
                                <w:top w:val="none" w:sz="0" w:space="0" w:color="auto"/>
                                <w:left w:val="none" w:sz="0" w:space="0" w:color="auto"/>
                                <w:bottom w:val="none" w:sz="0" w:space="0" w:color="auto"/>
                                <w:right w:val="none" w:sz="0" w:space="0" w:color="auto"/>
                              </w:divBdr>
                            </w:div>
                            <w:div w:id="685907409">
                              <w:marLeft w:val="0"/>
                              <w:marRight w:val="0"/>
                              <w:marTop w:val="0"/>
                              <w:marBottom w:val="0"/>
                              <w:divBdr>
                                <w:top w:val="none" w:sz="0" w:space="0" w:color="auto"/>
                                <w:left w:val="none" w:sz="0" w:space="0" w:color="auto"/>
                                <w:bottom w:val="none" w:sz="0" w:space="0" w:color="auto"/>
                                <w:right w:val="none" w:sz="0" w:space="0" w:color="auto"/>
                              </w:divBdr>
                            </w:div>
                          </w:divsChild>
                        </w:div>
                        <w:div w:id="1299873205">
                          <w:marLeft w:val="0"/>
                          <w:marRight w:val="0"/>
                          <w:marTop w:val="0"/>
                          <w:marBottom w:val="0"/>
                          <w:divBdr>
                            <w:top w:val="none" w:sz="0" w:space="0" w:color="auto"/>
                            <w:left w:val="none" w:sz="0" w:space="0" w:color="auto"/>
                            <w:bottom w:val="none" w:sz="0" w:space="0" w:color="auto"/>
                            <w:right w:val="none" w:sz="0" w:space="0" w:color="auto"/>
                          </w:divBdr>
                          <w:divsChild>
                            <w:div w:id="1812938565">
                              <w:marLeft w:val="0"/>
                              <w:marRight w:val="0"/>
                              <w:marTop w:val="0"/>
                              <w:marBottom w:val="0"/>
                              <w:divBdr>
                                <w:top w:val="none" w:sz="0" w:space="0" w:color="auto"/>
                                <w:left w:val="none" w:sz="0" w:space="0" w:color="auto"/>
                                <w:bottom w:val="none" w:sz="0" w:space="0" w:color="auto"/>
                                <w:right w:val="none" w:sz="0" w:space="0" w:color="auto"/>
                              </w:divBdr>
                            </w:div>
                          </w:divsChild>
                        </w:div>
                        <w:div w:id="1416708112">
                          <w:marLeft w:val="0"/>
                          <w:marRight w:val="0"/>
                          <w:marTop w:val="0"/>
                          <w:marBottom w:val="0"/>
                          <w:divBdr>
                            <w:top w:val="none" w:sz="0" w:space="0" w:color="auto"/>
                            <w:left w:val="none" w:sz="0" w:space="0" w:color="auto"/>
                            <w:bottom w:val="none" w:sz="0" w:space="0" w:color="auto"/>
                            <w:right w:val="none" w:sz="0" w:space="0" w:color="auto"/>
                          </w:divBdr>
                          <w:divsChild>
                            <w:div w:id="703529839">
                              <w:marLeft w:val="0"/>
                              <w:marRight w:val="0"/>
                              <w:marTop w:val="0"/>
                              <w:marBottom w:val="0"/>
                              <w:divBdr>
                                <w:top w:val="none" w:sz="0" w:space="0" w:color="auto"/>
                                <w:left w:val="none" w:sz="0" w:space="0" w:color="auto"/>
                                <w:bottom w:val="none" w:sz="0" w:space="0" w:color="auto"/>
                                <w:right w:val="none" w:sz="0" w:space="0" w:color="auto"/>
                              </w:divBdr>
                            </w:div>
                          </w:divsChild>
                        </w:div>
                        <w:div w:id="526723959">
                          <w:marLeft w:val="0"/>
                          <w:marRight w:val="0"/>
                          <w:marTop w:val="0"/>
                          <w:marBottom w:val="0"/>
                          <w:divBdr>
                            <w:top w:val="none" w:sz="0" w:space="0" w:color="auto"/>
                            <w:left w:val="none" w:sz="0" w:space="0" w:color="auto"/>
                            <w:bottom w:val="none" w:sz="0" w:space="0" w:color="auto"/>
                            <w:right w:val="none" w:sz="0" w:space="0" w:color="auto"/>
                          </w:divBdr>
                          <w:divsChild>
                            <w:div w:id="1022634468">
                              <w:marLeft w:val="0"/>
                              <w:marRight w:val="0"/>
                              <w:marTop w:val="0"/>
                              <w:marBottom w:val="0"/>
                              <w:divBdr>
                                <w:top w:val="none" w:sz="0" w:space="0" w:color="auto"/>
                                <w:left w:val="none" w:sz="0" w:space="0" w:color="auto"/>
                                <w:bottom w:val="none" w:sz="0" w:space="0" w:color="auto"/>
                                <w:right w:val="none" w:sz="0" w:space="0" w:color="auto"/>
                              </w:divBdr>
                            </w:div>
                          </w:divsChild>
                        </w:div>
                        <w:div w:id="909734803">
                          <w:marLeft w:val="0"/>
                          <w:marRight w:val="0"/>
                          <w:marTop w:val="0"/>
                          <w:marBottom w:val="0"/>
                          <w:divBdr>
                            <w:top w:val="none" w:sz="0" w:space="0" w:color="auto"/>
                            <w:left w:val="none" w:sz="0" w:space="0" w:color="auto"/>
                            <w:bottom w:val="none" w:sz="0" w:space="0" w:color="auto"/>
                            <w:right w:val="none" w:sz="0" w:space="0" w:color="auto"/>
                          </w:divBdr>
                          <w:divsChild>
                            <w:div w:id="2076857260">
                              <w:marLeft w:val="0"/>
                              <w:marRight w:val="0"/>
                              <w:marTop w:val="0"/>
                              <w:marBottom w:val="0"/>
                              <w:divBdr>
                                <w:top w:val="none" w:sz="0" w:space="0" w:color="auto"/>
                                <w:left w:val="none" w:sz="0" w:space="0" w:color="auto"/>
                                <w:bottom w:val="none" w:sz="0" w:space="0" w:color="auto"/>
                                <w:right w:val="none" w:sz="0" w:space="0" w:color="auto"/>
                              </w:divBdr>
                            </w:div>
                            <w:div w:id="390543375">
                              <w:marLeft w:val="0"/>
                              <w:marRight w:val="0"/>
                              <w:marTop w:val="0"/>
                              <w:marBottom w:val="0"/>
                              <w:divBdr>
                                <w:top w:val="none" w:sz="0" w:space="0" w:color="auto"/>
                                <w:left w:val="none" w:sz="0" w:space="0" w:color="auto"/>
                                <w:bottom w:val="none" w:sz="0" w:space="0" w:color="auto"/>
                                <w:right w:val="none" w:sz="0" w:space="0" w:color="auto"/>
                              </w:divBdr>
                            </w:div>
                          </w:divsChild>
                        </w:div>
                        <w:div w:id="370232399">
                          <w:marLeft w:val="0"/>
                          <w:marRight w:val="0"/>
                          <w:marTop w:val="0"/>
                          <w:marBottom w:val="0"/>
                          <w:divBdr>
                            <w:top w:val="none" w:sz="0" w:space="0" w:color="auto"/>
                            <w:left w:val="none" w:sz="0" w:space="0" w:color="auto"/>
                            <w:bottom w:val="none" w:sz="0" w:space="0" w:color="auto"/>
                            <w:right w:val="none" w:sz="0" w:space="0" w:color="auto"/>
                          </w:divBdr>
                          <w:divsChild>
                            <w:div w:id="1825781261">
                              <w:marLeft w:val="0"/>
                              <w:marRight w:val="0"/>
                              <w:marTop w:val="0"/>
                              <w:marBottom w:val="0"/>
                              <w:divBdr>
                                <w:top w:val="none" w:sz="0" w:space="0" w:color="auto"/>
                                <w:left w:val="none" w:sz="0" w:space="0" w:color="auto"/>
                                <w:bottom w:val="none" w:sz="0" w:space="0" w:color="auto"/>
                                <w:right w:val="none" w:sz="0" w:space="0" w:color="auto"/>
                              </w:divBdr>
                            </w:div>
                          </w:divsChild>
                        </w:div>
                        <w:div w:id="863254503">
                          <w:marLeft w:val="0"/>
                          <w:marRight w:val="0"/>
                          <w:marTop w:val="0"/>
                          <w:marBottom w:val="0"/>
                          <w:divBdr>
                            <w:top w:val="none" w:sz="0" w:space="0" w:color="auto"/>
                            <w:left w:val="none" w:sz="0" w:space="0" w:color="auto"/>
                            <w:bottom w:val="none" w:sz="0" w:space="0" w:color="auto"/>
                            <w:right w:val="none" w:sz="0" w:space="0" w:color="auto"/>
                          </w:divBdr>
                          <w:divsChild>
                            <w:div w:id="526992583">
                              <w:marLeft w:val="0"/>
                              <w:marRight w:val="0"/>
                              <w:marTop w:val="0"/>
                              <w:marBottom w:val="0"/>
                              <w:divBdr>
                                <w:top w:val="none" w:sz="0" w:space="0" w:color="auto"/>
                                <w:left w:val="none" w:sz="0" w:space="0" w:color="auto"/>
                                <w:bottom w:val="none" w:sz="0" w:space="0" w:color="auto"/>
                                <w:right w:val="none" w:sz="0" w:space="0" w:color="auto"/>
                              </w:divBdr>
                            </w:div>
                          </w:divsChild>
                        </w:div>
                        <w:div w:id="227225398">
                          <w:marLeft w:val="0"/>
                          <w:marRight w:val="0"/>
                          <w:marTop w:val="0"/>
                          <w:marBottom w:val="0"/>
                          <w:divBdr>
                            <w:top w:val="none" w:sz="0" w:space="0" w:color="auto"/>
                            <w:left w:val="none" w:sz="0" w:space="0" w:color="auto"/>
                            <w:bottom w:val="none" w:sz="0" w:space="0" w:color="auto"/>
                            <w:right w:val="none" w:sz="0" w:space="0" w:color="auto"/>
                          </w:divBdr>
                          <w:divsChild>
                            <w:div w:id="1079132141">
                              <w:marLeft w:val="0"/>
                              <w:marRight w:val="0"/>
                              <w:marTop w:val="0"/>
                              <w:marBottom w:val="0"/>
                              <w:divBdr>
                                <w:top w:val="none" w:sz="0" w:space="0" w:color="auto"/>
                                <w:left w:val="none" w:sz="0" w:space="0" w:color="auto"/>
                                <w:bottom w:val="none" w:sz="0" w:space="0" w:color="auto"/>
                                <w:right w:val="none" w:sz="0" w:space="0" w:color="auto"/>
                              </w:divBdr>
                            </w:div>
                          </w:divsChild>
                        </w:div>
                        <w:div w:id="1060252809">
                          <w:marLeft w:val="0"/>
                          <w:marRight w:val="0"/>
                          <w:marTop w:val="0"/>
                          <w:marBottom w:val="0"/>
                          <w:divBdr>
                            <w:top w:val="none" w:sz="0" w:space="0" w:color="auto"/>
                            <w:left w:val="none" w:sz="0" w:space="0" w:color="auto"/>
                            <w:bottom w:val="none" w:sz="0" w:space="0" w:color="auto"/>
                            <w:right w:val="none" w:sz="0" w:space="0" w:color="auto"/>
                          </w:divBdr>
                          <w:divsChild>
                            <w:div w:id="1062411572">
                              <w:marLeft w:val="0"/>
                              <w:marRight w:val="0"/>
                              <w:marTop w:val="0"/>
                              <w:marBottom w:val="0"/>
                              <w:divBdr>
                                <w:top w:val="none" w:sz="0" w:space="0" w:color="auto"/>
                                <w:left w:val="none" w:sz="0" w:space="0" w:color="auto"/>
                                <w:bottom w:val="none" w:sz="0" w:space="0" w:color="auto"/>
                                <w:right w:val="none" w:sz="0" w:space="0" w:color="auto"/>
                              </w:divBdr>
                            </w:div>
                            <w:div w:id="1548949944">
                              <w:marLeft w:val="0"/>
                              <w:marRight w:val="0"/>
                              <w:marTop w:val="0"/>
                              <w:marBottom w:val="0"/>
                              <w:divBdr>
                                <w:top w:val="none" w:sz="0" w:space="0" w:color="auto"/>
                                <w:left w:val="none" w:sz="0" w:space="0" w:color="auto"/>
                                <w:bottom w:val="none" w:sz="0" w:space="0" w:color="auto"/>
                                <w:right w:val="none" w:sz="0" w:space="0" w:color="auto"/>
                              </w:divBdr>
                            </w:div>
                          </w:divsChild>
                        </w:div>
                        <w:div w:id="1974746329">
                          <w:marLeft w:val="0"/>
                          <w:marRight w:val="0"/>
                          <w:marTop w:val="0"/>
                          <w:marBottom w:val="0"/>
                          <w:divBdr>
                            <w:top w:val="none" w:sz="0" w:space="0" w:color="auto"/>
                            <w:left w:val="none" w:sz="0" w:space="0" w:color="auto"/>
                            <w:bottom w:val="none" w:sz="0" w:space="0" w:color="auto"/>
                            <w:right w:val="none" w:sz="0" w:space="0" w:color="auto"/>
                          </w:divBdr>
                          <w:divsChild>
                            <w:div w:id="167326943">
                              <w:marLeft w:val="0"/>
                              <w:marRight w:val="0"/>
                              <w:marTop w:val="0"/>
                              <w:marBottom w:val="0"/>
                              <w:divBdr>
                                <w:top w:val="none" w:sz="0" w:space="0" w:color="auto"/>
                                <w:left w:val="none" w:sz="0" w:space="0" w:color="auto"/>
                                <w:bottom w:val="none" w:sz="0" w:space="0" w:color="auto"/>
                                <w:right w:val="none" w:sz="0" w:space="0" w:color="auto"/>
                              </w:divBdr>
                            </w:div>
                          </w:divsChild>
                        </w:div>
                        <w:div w:id="1293559454">
                          <w:marLeft w:val="0"/>
                          <w:marRight w:val="0"/>
                          <w:marTop w:val="0"/>
                          <w:marBottom w:val="0"/>
                          <w:divBdr>
                            <w:top w:val="none" w:sz="0" w:space="0" w:color="auto"/>
                            <w:left w:val="none" w:sz="0" w:space="0" w:color="auto"/>
                            <w:bottom w:val="none" w:sz="0" w:space="0" w:color="auto"/>
                            <w:right w:val="none" w:sz="0" w:space="0" w:color="auto"/>
                          </w:divBdr>
                          <w:divsChild>
                            <w:div w:id="2050495648">
                              <w:marLeft w:val="0"/>
                              <w:marRight w:val="0"/>
                              <w:marTop w:val="0"/>
                              <w:marBottom w:val="0"/>
                              <w:divBdr>
                                <w:top w:val="none" w:sz="0" w:space="0" w:color="auto"/>
                                <w:left w:val="none" w:sz="0" w:space="0" w:color="auto"/>
                                <w:bottom w:val="none" w:sz="0" w:space="0" w:color="auto"/>
                                <w:right w:val="none" w:sz="0" w:space="0" w:color="auto"/>
                              </w:divBdr>
                            </w:div>
                          </w:divsChild>
                        </w:div>
                        <w:div w:id="1182666369">
                          <w:marLeft w:val="0"/>
                          <w:marRight w:val="0"/>
                          <w:marTop w:val="0"/>
                          <w:marBottom w:val="0"/>
                          <w:divBdr>
                            <w:top w:val="none" w:sz="0" w:space="0" w:color="auto"/>
                            <w:left w:val="none" w:sz="0" w:space="0" w:color="auto"/>
                            <w:bottom w:val="none" w:sz="0" w:space="0" w:color="auto"/>
                            <w:right w:val="none" w:sz="0" w:space="0" w:color="auto"/>
                          </w:divBdr>
                          <w:divsChild>
                            <w:div w:id="141317298">
                              <w:marLeft w:val="0"/>
                              <w:marRight w:val="0"/>
                              <w:marTop w:val="0"/>
                              <w:marBottom w:val="0"/>
                              <w:divBdr>
                                <w:top w:val="none" w:sz="0" w:space="0" w:color="auto"/>
                                <w:left w:val="none" w:sz="0" w:space="0" w:color="auto"/>
                                <w:bottom w:val="none" w:sz="0" w:space="0" w:color="auto"/>
                                <w:right w:val="none" w:sz="0" w:space="0" w:color="auto"/>
                              </w:divBdr>
                            </w:div>
                          </w:divsChild>
                        </w:div>
                        <w:div w:id="353239141">
                          <w:marLeft w:val="0"/>
                          <w:marRight w:val="0"/>
                          <w:marTop w:val="0"/>
                          <w:marBottom w:val="0"/>
                          <w:divBdr>
                            <w:top w:val="none" w:sz="0" w:space="0" w:color="auto"/>
                            <w:left w:val="none" w:sz="0" w:space="0" w:color="auto"/>
                            <w:bottom w:val="none" w:sz="0" w:space="0" w:color="auto"/>
                            <w:right w:val="none" w:sz="0" w:space="0" w:color="auto"/>
                          </w:divBdr>
                          <w:divsChild>
                            <w:div w:id="1708288107">
                              <w:marLeft w:val="0"/>
                              <w:marRight w:val="0"/>
                              <w:marTop w:val="0"/>
                              <w:marBottom w:val="0"/>
                              <w:divBdr>
                                <w:top w:val="none" w:sz="0" w:space="0" w:color="auto"/>
                                <w:left w:val="none" w:sz="0" w:space="0" w:color="auto"/>
                                <w:bottom w:val="none" w:sz="0" w:space="0" w:color="auto"/>
                                <w:right w:val="none" w:sz="0" w:space="0" w:color="auto"/>
                              </w:divBdr>
                            </w:div>
                            <w:div w:id="1821651335">
                              <w:marLeft w:val="0"/>
                              <w:marRight w:val="0"/>
                              <w:marTop w:val="0"/>
                              <w:marBottom w:val="0"/>
                              <w:divBdr>
                                <w:top w:val="none" w:sz="0" w:space="0" w:color="auto"/>
                                <w:left w:val="none" w:sz="0" w:space="0" w:color="auto"/>
                                <w:bottom w:val="none" w:sz="0" w:space="0" w:color="auto"/>
                                <w:right w:val="none" w:sz="0" w:space="0" w:color="auto"/>
                              </w:divBdr>
                            </w:div>
                          </w:divsChild>
                        </w:div>
                        <w:div w:id="514807719">
                          <w:marLeft w:val="0"/>
                          <w:marRight w:val="0"/>
                          <w:marTop w:val="0"/>
                          <w:marBottom w:val="0"/>
                          <w:divBdr>
                            <w:top w:val="none" w:sz="0" w:space="0" w:color="auto"/>
                            <w:left w:val="none" w:sz="0" w:space="0" w:color="auto"/>
                            <w:bottom w:val="none" w:sz="0" w:space="0" w:color="auto"/>
                            <w:right w:val="none" w:sz="0" w:space="0" w:color="auto"/>
                          </w:divBdr>
                          <w:divsChild>
                            <w:div w:id="645746461">
                              <w:marLeft w:val="0"/>
                              <w:marRight w:val="0"/>
                              <w:marTop w:val="0"/>
                              <w:marBottom w:val="0"/>
                              <w:divBdr>
                                <w:top w:val="none" w:sz="0" w:space="0" w:color="auto"/>
                                <w:left w:val="none" w:sz="0" w:space="0" w:color="auto"/>
                                <w:bottom w:val="none" w:sz="0" w:space="0" w:color="auto"/>
                                <w:right w:val="none" w:sz="0" w:space="0" w:color="auto"/>
                              </w:divBdr>
                            </w:div>
                          </w:divsChild>
                        </w:div>
                        <w:div w:id="1071584171">
                          <w:marLeft w:val="0"/>
                          <w:marRight w:val="0"/>
                          <w:marTop w:val="0"/>
                          <w:marBottom w:val="0"/>
                          <w:divBdr>
                            <w:top w:val="none" w:sz="0" w:space="0" w:color="auto"/>
                            <w:left w:val="none" w:sz="0" w:space="0" w:color="auto"/>
                            <w:bottom w:val="none" w:sz="0" w:space="0" w:color="auto"/>
                            <w:right w:val="none" w:sz="0" w:space="0" w:color="auto"/>
                          </w:divBdr>
                          <w:divsChild>
                            <w:div w:id="1015695850">
                              <w:marLeft w:val="0"/>
                              <w:marRight w:val="0"/>
                              <w:marTop w:val="0"/>
                              <w:marBottom w:val="0"/>
                              <w:divBdr>
                                <w:top w:val="none" w:sz="0" w:space="0" w:color="auto"/>
                                <w:left w:val="none" w:sz="0" w:space="0" w:color="auto"/>
                                <w:bottom w:val="none" w:sz="0" w:space="0" w:color="auto"/>
                                <w:right w:val="none" w:sz="0" w:space="0" w:color="auto"/>
                              </w:divBdr>
                            </w:div>
                          </w:divsChild>
                        </w:div>
                        <w:div w:id="1278484736">
                          <w:marLeft w:val="0"/>
                          <w:marRight w:val="0"/>
                          <w:marTop w:val="0"/>
                          <w:marBottom w:val="0"/>
                          <w:divBdr>
                            <w:top w:val="none" w:sz="0" w:space="0" w:color="auto"/>
                            <w:left w:val="none" w:sz="0" w:space="0" w:color="auto"/>
                            <w:bottom w:val="none" w:sz="0" w:space="0" w:color="auto"/>
                            <w:right w:val="none" w:sz="0" w:space="0" w:color="auto"/>
                          </w:divBdr>
                          <w:divsChild>
                            <w:div w:id="72511941">
                              <w:marLeft w:val="0"/>
                              <w:marRight w:val="0"/>
                              <w:marTop w:val="0"/>
                              <w:marBottom w:val="0"/>
                              <w:divBdr>
                                <w:top w:val="none" w:sz="0" w:space="0" w:color="auto"/>
                                <w:left w:val="none" w:sz="0" w:space="0" w:color="auto"/>
                                <w:bottom w:val="none" w:sz="0" w:space="0" w:color="auto"/>
                                <w:right w:val="none" w:sz="0" w:space="0" w:color="auto"/>
                              </w:divBdr>
                            </w:div>
                          </w:divsChild>
                        </w:div>
                        <w:div w:id="1786998345">
                          <w:marLeft w:val="0"/>
                          <w:marRight w:val="0"/>
                          <w:marTop w:val="0"/>
                          <w:marBottom w:val="0"/>
                          <w:divBdr>
                            <w:top w:val="none" w:sz="0" w:space="0" w:color="auto"/>
                            <w:left w:val="none" w:sz="0" w:space="0" w:color="auto"/>
                            <w:bottom w:val="none" w:sz="0" w:space="0" w:color="auto"/>
                            <w:right w:val="none" w:sz="0" w:space="0" w:color="auto"/>
                          </w:divBdr>
                          <w:divsChild>
                            <w:div w:id="192766095">
                              <w:marLeft w:val="0"/>
                              <w:marRight w:val="0"/>
                              <w:marTop w:val="0"/>
                              <w:marBottom w:val="0"/>
                              <w:divBdr>
                                <w:top w:val="none" w:sz="0" w:space="0" w:color="auto"/>
                                <w:left w:val="none" w:sz="0" w:space="0" w:color="auto"/>
                                <w:bottom w:val="none" w:sz="0" w:space="0" w:color="auto"/>
                                <w:right w:val="none" w:sz="0" w:space="0" w:color="auto"/>
                              </w:divBdr>
                            </w:div>
                          </w:divsChild>
                        </w:div>
                        <w:div w:id="1470978561">
                          <w:marLeft w:val="0"/>
                          <w:marRight w:val="0"/>
                          <w:marTop w:val="0"/>
                          <w:marBottom w:val="0"/>
                          <w:divBdr>
                            <w:top w:val="none" w:sz="0" w:space="0" w:color="auto"/>
                            <w:left w:val="none" w:sz="0" w:space="0" w:color="auto"/>
                            <w:bottom w:val="none" w:sz="0" w:space="0" w:color="auto"/>
                            <w:right w:val="none" w:sz="0" w:space="0" w:color="auto"/>
                          </w:divBdr>
                          <w:divsChild>
                            <w:div w:id="273488593">
                              <w:marLeft w:val="0"/>
                              <w:marRight w:val="0"/>
                              <w:marTop w:val="0"/>
                              <w:marBottom w:val="0"/>
                              <w:divBdr>
                                <w:top w:val="none" w:sz="0" w:space="0" w:color="auto"/>
                                <w:left w:val="none" w:sz="0" w:space="0" w:color="auto"/>
                                <w:bottom w:val="none" w:sz="0" w:space="0" w:color="auto"/>
                                <w:right w:val="none" w:sz="0" w:space="0" w:color="auto"/>
                              </w:divBdr>
                            </w:div>
                          </w:divsChild>
                        </w:div>
                        <w:div w:id="1134367139">
                          <w:marLeft w:val="0"/>
                          <w:marRight w:val="0"/>
                          <w:marTop w:val="0"/>
                          <w:marBottom w:val="0"/>
                          <w:divBdr>
                            <w:top w:val="none" w:sz="0" w:space="0" w:color="auto"/>
                            <w:left w:val="none" w:sz="0" w:space="0" w:color="auto"/>
                            <w:bottom w:val="none" w:sz="0" w:space="0" w:color="auto"/>
                            <w:right w:val="none" w:sz="0" w:space="0" w:color="auto"/>
                          </w:divBdr>
                          <w:divsChild>
                            <w:div w:id="2028864467">
                              <w:marLeft w:val="0"/>
                              <w:marRight w:val="0"/>
                              <w:marTop w:val="0"/>
                              <w:marBottom w:val="0"/>
                              <w:divBdr>
                                <w:top w:val="none" w:sz="0" w:space="0" w:color="auto"/>
                                <w:left w:val="none" w:sz="0" w:space="0" w:color="auto"/>
                                <w:bottom w:val="none" w:sz="0" w:space="0" w:color="auto"/>
                                <w:right w:val="none" w:sz="0" w:space="0" w:color="auto"/>
                              </w:divBdr>
                            </w:div>
                          </w:divsChild>
                        </w:div>
                        <w:div w:id="821117280">
                          <w:marLeft w:val="0"/>
                          <w:marRight w:val="0"/>
                          <w:marTop w:val="0"/>
                          <w:marBottom w:val="0"/>
                          <w:divBdr>
                            <w:top w:val="none" w:sz="0" w:space="0" w:color="auto"/>
                            <w:left w:val="none" w:sz="0" w:space="0" w:color="auto"/>
                            <w:bottom w:val="none" w:sz="0" w:space="0" w:color="auto"/>
                            <w:right w:val="none" w:sz="0" w:space="0" w:color="auto"/>
                          </w:divBdr>
                          <w:divsChild>
                            <w:div w:id="776875593">
                              <w:marLeft w:val="0"/>
                              <w:marRight w:val="0"/>
                              <w:marTop w:val="0"/>
                              <w:marBottom w:val="0"/>
                              <w:divBdr>
                                <w:top w:val="none" w:sz="0" w:space="0" w:color="auto"/>
                                <w:left w:val="none" w:sz="0" w:space="0" w:color="auto"/>
                                <w:bottom w:val="none" w:sz="0" w:space="0" w:color="auto"/>
                                <w:right w:val="none" w:sz="0" w:space="0" w:color="auto"/>
                              </w:divBdr>
                            </w:div>
                          </w:divsChild>
                        </w:div>
                        <w:div w:id="1431467525">
                          <w:marLeft w:val="0"/>
                          <w:marRight w:val="0"/>
                          <w:marTop w:val="0"/>
                          <w:marBottom w:val="0"/>
                          <w:divBdr>
                            <w:top w:val="none" w:sz="0" w:space="0" w:color="auto"/>
                            <w:left w:val="none" w:sz="0" w:space="0" w:color="auto"/>
                            <w:bottom w:val="none" w:sz="0" w:space="0" w:color="auto"/>
                            <w:right w:val="none" w:sz="0" w:space="0" w:color="auto"/>
                          </w:divBdr>
                          <w:divsChild>
                            <w:div w:id="490564004">
                              <w:marLeft w:val="0"/>
                              <w:marRight w:val="0"/>
                              <w:marTop w:val="0"/>
                              <w:marBottom w:val="0"/>
                              <w:divBdr>
                                <w:top w:val="none" w:sz="0" w:space="0" w:color="auto"/>
                                <w:left w:val="none" w:sz="0" w:space="0" w:color="auto"/>
                                <w:bottom w:val="none" w:sz="0" w:space="0" w:color="auto"/>
                                <w:right w:val="none" w:sz="0" w:space="0" w:color="auto"/>
                              </w:divBdr>
                            </w:div>
                            <w:div w:id="144784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592727">
          <w:marLeft w:val="0"/>
          <w:marRight w:val="0"/>
          <w:marTop w:val="0"/>
          <w:marBottom w:val="0"/>
          <w:divBdr>
            <w:top w:val="none" w:sz="0" w:space="0" w:color="auto"/>
            <w:left w:val="none" w:sz="0" w:space="0" w:color="auto"/>
            <w:bottom w:val="none" w:sz="0" w:space="0" w:color="auto"/>
            <w:right w:val="none" w:sz="0" w:space="0" w:color="auto"/>
          </w:divBdr>
        </w:div>
        <w:div w:id="869925652">
          <w:marLeft w:val="0"/>
          <w:marRight w:val="0"/>
          <w:marTop w:val="0"/>
          <w:marBottom w:val="0"/>
          <w:divBdr>
            <w:top w:val="none" w:sz="0" w:space="0" w:color="auto"/>
            <w:left w:val="none" w:sz="0" w:space="0" w:color="auto"/>
            <w:bottom w:val="none" w:sz="0" w:space="0" w:color="auto"/>
            <w:right w:val="none" w:sz="0" w:space="0" w:color="auto"/>
          </w:divBdr>
        </w:div>
        <w:div w:id="631836731">
          <w:marLeft w:val="0"/>
          <w:marRight w:val="0"/>
          <w:marTop w:val="240"/>
          <w:marBottom w:val="240"/>
          <w:divBdr>
            <w:top w:val="none" w:sz="0" w:space="0" w:color="auto"/>
            <w:left w:val="none" w:sz="0" w:space="0" w:color="auto"/>
            <w:bottom w:val="none" w:sz="0" w:space="0" w:color="auto"/>
            <w:right w:val="none" w:sz="0" w:space="0" w:color="auto"/>
          </w:divBdr>
          <w:divsChild>
            <w:div w:id="443307825">
              <w:marLeft w:val="0"/>
              <w:marRight w:val="0"/>
              <w:marTop w:val="0"/>
              <w:marBottom w:val="0"/>
              <w:divBdr>
                <w:top w:val="none" w:sz="0" w:space="0" w:color="auto"/>
                <w:left w:val="none" w:sz="0" w:space="0" w:color="auto"/>
                <w:bottom w:val="none" w:sz="0" w:space="0" w:color="auto"/>
                <w:right w:val="none" w:sz="0" w:space="0" w:color="auto"/>
              </w:divBdr>
            </w:div>
            <w:div w:id="287665249">
              <w:marLeft w:val="0"/>
              <w:marRight w:val="0"/>
              <w:marTop w:val="0"/>
              <w:marBottom w:val="0"/>
              <w:divBdr>
                <w:top w:val="none" w:sz="0" w:space="0" w:color="auto"/>
                <w:left w:val="none" w:sz="0" w:space="0" w:color="auto"/>
                <w:bottom w:val="none" w:sz="0" w:space="0" w:color="auto"/>
                <w:right w:val="none" w:sz="0" w:space="0" w:color="auto"/>
              </w:divBdr>
            </w:div>
            <w:div w:id="1112941419">
              <w:marLeft w:val="0"/>
              <w:marRight w:val="0"/>
              <w:marTop w:val="0"/>
              <w:marBottom w:val="0"/>
              <w:divBdr>
                <w:top w:val="none" w:sz="0" w:space="0" w:color="auto"/>
                <w:left w:val="none" w:sz="0" w:space="0" w:color="auto"/>
                <w:bottom w:val="none" w:sz="0" w:space="0" w:color="auto"/>
                <w:right w:val="none" w:sz="0" w:space="0" w:color="auto"/>
              </w:divBdr>
            </w:div>
            <w:div w:id="1439251428">
              <w:marLeft w:val="0"/>
              <w:marRight w:val="0"/>
              <w:marTop w:val="0"/>
              <w:marBottom w:val="0"/>
              <w:divBdr>
                <w:top w:val="none" w:sz="0" w:space="0" w:color="auto"/>
                <w:left w:val="none" w:sz="0" w:space="0" w:color="auto"/>
                <w:bottom w:val="none" w:sz="0" w:space="0" w:color="auto"/>
                <w:right w:val="none" w:sz="0" w:space="0" w:color="auto"/>
              </w:divBdr>
            </w:div>
            <w:div w:id="1045174962">
              <w:marLeft w:val="0"/>
              <w:marRight w:val="0"/>
              <w:marTop w:val="0"/>
              <w:marBottom w:val="0"/>
              <w:divBdr>
                <w:top w:val="none" w:sz="0" w:space="0" w:color="auto"/>
                <w:left w:val="none" w:sz="0" w:space="0" w:color="auto"/>
                <w:bottom w:val="none" w:sz="0" w:space="0" w:color="auto"/>
                <w:right w:val="none" w:sz="0" w:space="0" w:color="auto"/>
              </w:divBdr>
            </w:div>
            <w:div w:id="706029604">
              <w:marLeft w:val="0"/>
              <w:marRight w:val="0"/>
              <w:marTop w:val="0"/>
              <w:marBottom w:val="0"/>
              <w:divBdr>
                <w:top w:val="none" w:sz="0" w:space="0" w:color="auto"/>
                <w:left w:val="none" w:sz="0" w:space="0" w:color="auto"/>
                <w:bottom w:val="none" w:sz="0" w:space="0" w:color="auto"/>
                <w:right w:val="none" w:sz="0" w:space="0" w:color="auto"/>
              </w:divBdr>
            </w:div>
            <w:div w:id="18897520">
              <w:marLeft w:val="0"/>
              <w:marRight w:val="0"/>
              <w:marTop w:val="0"/>
              <w:marBottom w:val="0"/>
              <w:divBdr>
                <w:top w:val="none" w:sz="0" w:space="0" w:color="auto"/>
                <w:left w:val="none" w:sz="0" w:space="0" w:color="auto"/>
                <w:bottom w:val="none" w:sz="0" w:space="0" w:color="auto"/>
                <w:right w:val="none" w:sz="0" w:space="0" w:color="auto"/>
              </w:divBdr>
            </w:div>
          </w:divsChild>
        </w:div>
        <w:div w:id="9400671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jigsaw.vitalsource.com/books/9780323551496/epub/OEBPS/XHTML/B9780323551496000566/B9780323551496000566.xhtml?favre=brett" TargetMode="External"/><Relationship Id="rId21" Type="http://schemas.openxmlformats.org/officeDocument/2006/relationships/image" Target="media/image7.jpeg"/><Relationship Id="rId42" Type="http://schemas.openxmlformats.org/officeDocument/2006/relationships/hyperlink" Target="https://jigsaw.vitalsource.com/books/9780323551496/epub/OEBPS/XHTML/B9780323551496000566/B9780323551496000566.xhtml?favre=brett" TargetMode="External"/><Relationship Id="rId63" Type="http://schemas.openxmlformats.org/officeDocument/2006/relationships/hyperlink" Target="https://jigsaw.vitalsource.com/books/9780323551496/epub/OEBPS/XHTML/B9780323551496000566/B9780323551496000566.xhtml?favre=brett" TargetMode="External"/><Relationship Id="rId84" Type="http://schemas.openxmlformats.org/officeDocument/2006/relationships/image" Target="media/image21.jpeg"/><Relationship Id="rId138" Type="http://schemas.openxmlformats.org/officeDocument/2006/relationships/hyperlink" Target="https://jigsaw.vitalsource.com/books/9780323551496/epub/OEBPS/XHTML/B9780323551496000566/B9780323551496000566.xhtml?favre=brett" TargetMode="External"/><Relationship Id="rId107" Type="http://schemas.openxmlformats.org/officeDocument/2006/relationships/image" Target="media/image26.jpeg"/><Relationship Id="rId11" Type="http://schemas.openxmlformats.org/officeDocument/2006/relationships/image" Target="media/image2.png"/><Relationship Id="rId32" Type="http://schemas.openxmlformats.org/officeDocument/2006/relationships/hyperlink" Target="https://jigsaw.vitalsource.com/books/9780323551496/epub/OEBPS/XHTML/B9780323551496000566/B9780323551496000566.xhtml?favre=brett" TargetMode="External"/><Relationship Id="rId53" Type="http://schemas.openxmlformats.org/officeDocument/2006/relationships/hyperlink" Target="https://jigsaw.vitalsource.com/books/9780323551496/epub/OEBPS/XHTML/B9780323551496000116/B9780323551496000116.xhtml" TargetMode="External"/><Relationship Id="rId74" Type="http://schemas.openxmlformats.org/officeDocument/2006/relationships/hyperlink" Target="https://jigsaw.vitalsource.com/books/9780323551496/epub/OEBPS/XHTML/B9780323551496000566/B9780323551496000566.xhtml?favre=brett" TargetMode="External"/><Relationship Id="rId128" Type="http://schemas.openxmlformats.org/officeDocument/2006/relationships/hyperlink" Target="https://jigsaw.vitalsource.com/books/9780323551496/epub/OEBPS/XHTML/B9780323551496000396/B9780323551496000396.xhtml" TargetMode="External"/><Relationship Id="rId5" Type="http://schemas.openxmlformats.org/officeDocument/2006/relationships/webSettings" Target="webSettings.xml"/><Relationship Id="rId90" Type="http://schemas.openxmlformats.org/officeDocument/2006/relationships/hyperlink" Target="https://jigsaw.vitalsource.com/books/9780323551496/epub/OEBPS/XHTML/B9780323551496000566/B9780323551496000566.xhtml?favre=brett" TargetMode="External"/><Relationship Id="rId95" Type="http://schemas.openxmlformats.org/officeDocument/2006/relationships/image" Target="media/image23.jpeg"/><Relationship Id="rId22" Type="http://schemas.openxmlformats.org/officeDocument/2006/relationships/image" Target="media/image8.jpeg"/><Relationship Id="rId27" Type="http://schemas.openxmlformats.org/officeDocument/2006/relationships/hyperlink" Target="https://jigsaw.vitalsource.com/books/9780323551496/epub/OEBPS/XHTML/B9780323551496000566/B9780323551496000566.xhtml?favre=brett" TargetMode="External"/><Relationship Id="rId43" Type="http://schemas.openxmlformats.org/officeDocument/2006/relationships/hyperlink" Target="https://jigsaw.vitalsource.com/books/9780323551496/epub/OEBPS/XHTML/B9780323551496000566/B9780323551496000566.xhtml?favre=brett" TargetMode="External"/><Relationship Id="rId48" Type="http://schemas.openxmlformats.org/officeDocument/2006/relationships/hyperlink" Target="https://jigsaw.vitalsource.com/books/9780323551496/epub/OEBPS/XHTML/B9780323551496000566/B9780323551496000566.xhtml?favre=brett" TargetMode="External"/><Relationship Id="rId64" Type="http://schemas.openxmlformats.org/officeDocument/2006/relationships/hyperlink" Target="https://jigsaw.vitalsource.com/books/9780323551496/epub/OEBPS/XHTML/B9780323551496000578/B9780323551496000578.xhtml" TargetMode="External"/><Relationship Id="rId69" Type="http://schemas.openxmlformats.org/officeDocument/2006/relationships/hyperlink" Target="https://jigsaw.vitalsource.com/books/9780323551496/epub/OEBPS/XHTML/B9780323551496000566/B9780323551496000566.xhtml?favre=brett" TargetMode="External"/><Relationship Id="rId113" Type="http://schemas.openxmlformats.org/officeDocument/2006/relationships/hyperlink" Target="https://jigsaw.vitalsource.com/books/9780323551496/epub/OEBPS/XHTML/B9780323551496000566/B9780323551496000566.xhtml?favre=brett" TargetMode="External"/><Relationship Id="rId118" Type="http://schemas.openxmlformats.org/officeDocument/2006/relationships/hyperlink" Target="https://jigsaw.vitalsource.com/books/9780323551496/epub/OEBPS/XHTML/B9780323551496000566/B9780323551496000566.xhtml?favre=brett" TargetMode="External"/><Relationship Id="rId134" Type="http://schemas.openxmlformats.org/officeDocument/2006/relationships/hyperlink" Target="https://jigsaw.vitalsource.com/books/9780323551496/epub/OEBPS/XHTML/B9780323551496000566/B9780323551496000566.xhtml?favre=brett" TargetMode="External"/><Relationship Id="rId139" Type="http://schemas.openxmlformats.org/officeDocument/2006/relationships/hyperlink" Target="https://jigsaw.vitalsource.com/books/9780323551496/epub/OEBPS/XHTML/B978032355149600030X/B978032355149600030X.xhtml" TargetMode="External"/><Relationship Id="rId80" Type="http://schemas.openxmlformats.org/officeDocument/2006/relationships/hyperlink" Target="https://jigsaw.vitalsource.com/books/9780323551496/epub/OEBPS/XHTML/B9780323551496000566/B9780323551496000566.xhtml?favre=brett" TargetMode="External"/><Relationship Id="rId85" Type="http://schemas.openxmlformats.org/officeDocument/2006/relationships/hyperlink" Target="https://jigsaw.vitalsource.com/books/9780323551496/epub/OEBPS/XHTML/B9780323551496000566/B9780323551496000566.xhtml?favre=brett" TargetMode="External"/><Relationship Id="rId12" Type="http://schemas.openxmlformats.org/officeDocument/2006/relationships/image" Target="media/image3.png"/><Relationship Id="rId17" Type="http://schemas.openxmlformats.org/officeDocument/2006/relationships/hyperlink" Target="https://jigsaw.vitalsource.com/books/9780323551496/epub/OEBPS/XHTML/B9780323551496000566/B9780323551496000566.xhtml?favre=brett" TargetMode="External"/><Relationship Id="rId33" Type="http://schemas.openxmlformats.org/officeDocument/2006/relationships/hyperlink" Target="https://jigsaw.vitalsource.com/books/9780323551496/epub/OEBPS/XHTML/B9780323551496000566/B9780323551496000566.xhtml?favre=brett" TargetMode="External"/><Relationship Id="rId38" Type="http://schemas.openxmlformats.org/officeDocument/2006/relationships/hyperlink" Target="https://jigsaw.vitalsource.com/books/9780323551496/epub/OEBPS/XHTML/B9780323551496000566/B9780323551496000566.xhtml?favre=brett" TargetMode="External"/><Relationship Id="rId59" Type="http://schemas.openxmlformats.org/officeDocument/2006/relationships/hyperlink" Target="https://jigsaw.vitalsource.com/books/9780323551496/epub/OEBPS/XHTML/B9780323551496000566/B9780323551496000566.xhtml?favre=brett" TargetMode="External"/><Relationship Id="rId103" Type="http://schemas.openxmlformats.org/officeDocument/2006/relationships/hyperlink" Target="https://jigsaw.vitalsource.com/books/9780323551496/epub/OEBPS/XHTML/B9780323551496000566/B9780323551496000566.xhtml?favre=brett" TargetMode="External"/><Relationship Id="rId108" Type="http://schemas.openxmlformats.org/officeDocument/2006/relationships/hyperlink" Target="https://jigsaw.vitalsource.com/books/9780323551496/epub/OEBPS/XHTML/B9780323551496000566/B9780323551496000566.xhtml?favre=brett" TargetMode="External"/><Relationship Id="rId124" Type="http://schemas.openxmlformats.org/officeDocument/2006/relationships/image" Target="media/image29.jpeg"/><Relationship Id="rId129" Type="http://schemas.openxmlformats.org/officeDocument/2006/relationships/hyperlink" Target="https://jigsaw.vitalsource.com/books/9780323551496/epub/OEBPS/XHTML/B9780323551496000098/B9780323551496000098.xhtml" TargetMode="External"/><Relationship Id="rId54" Type="http://schemas.openxmlformats.org/officeDocument/2006/relationships/hyperlink" Target="https://jigsaw.vitalsource.com/books/9780323551496/epub/OEBPS/XHTML/B9780323551496000566/B9780323551496000566.xhtml?favre=brett" TargetMode="External"/><Relationship Id="rId70" Type="http://schemas.openxmlformats.org/officeDocument/2006/relationships/image" Target="media/image19.jpeg"/><Relationship Id="rId75" Type="http://schemas.openxmlformats.org/officeDocument/2006/relationships/hyperlink" Target="https://jigsaw.vitalsource.com/books/9780323551496/epub/OEBPS/XHTML/B9780323551496000566/B9780323551496000566.xhtml?favre=brett" TargetMode="External"/><Relationship Id="rId91" Type="http://schemas.openxmlformats.org/officeDocument/2006/relationships/hyperlink" Target="https://jigsaw.vitalsource.com/books/9780323551496/epub/OEBPS/XHTML/B9780323551496000566/B9780323551496000566.xhtml?favre=brett" TargetMode="External"/><Relationship Id="rId96" Type="http://schemas.openxmlformats.org/officeDocument/2006/relationships/image" Target="media/image24.jpeg"/><Relationship Id="rId140" Type="http://schemas.openxmlformats.org/officeDocument/2006/relationships/hyperlink" Target="https://jigsaw.vitalsource.com/books/9780323551496/epub/OEBPS/XHTML/B9780323551496000566/B9780323551496000566.xhtml?favre=brett" TargetMode="External"/><Relationship Id="rId145" Type="http://schemas.openxmlformats.org/officeDocument/2006/relationships/hyperlink" Target="https://jigsaw.vitalsource.com/books/9780323551496/epub/OEBPS/XHTML/B9780323551496000566/B9780323551496000566.xhtml?favre=brett" TargetMode="External"/><Relationship Id="rId1" Type="http://schemas.openxmlformats.org/officeDocument/2006/relationships/customXml" Target="../customXml/item1.xml"/><Relationship Id="rId6" Type="http://schemas.openxmlformats.org/officeDocument/2006/relationships/hyperlink" Target="https://jigsaw.vitalsource.com/books/9780323551496/epub/OEBPS/XHTML/B9780323551496000566/B9780323551496000566.xhtml?favre=brett" TargetMode="External"/><Relationship Id="rId23" Type="http://schemas.openxmlformats.org/officeDocument/2006/relationships/hyperlink" Target="https://jigsaw.vitalsource.com/books/9780323551496/epub/OEBPS/XHTML/B9780323551496000566/B9780323551496000566.xhtml?favre=brett" TargetMode="External"/><Relationship Id="rId28" Type="http://schemas.openxmlformats.org/officeDocument/2006/relationships/image" Target="media/image10.jpeg"/><Relationship Id="rId49" Type="http://schemas.openxmlformats.org/officeDocument/2006/relationships/hyperlink" Target="https://jigsaw.vitalsource.com/books/9780323551496/epub/OEBPS/XHTML/B9780323551496000566/B9780323551496000566.xhtml?favre=brett" TargetMode="External"/><Relationship Id="rId114" Type="http://schemas.openxmlformats.org/officeDocument/2006/relationships/image" Target="media/image27.jpeg"/><Relationship Id="rId119" Type="http://schemas.openxmlformats.org/officeDocument/2006/relationships/hyperlink" Target="https://jigsaw.vitalsource.com/books/9780323551496/epub/OEBPS/XHTML/B9780323551496000566/B9780323551496000566.xhtml?favre=brett" TargetMode="External"/><Relationship Id="rId44" Type="http://schemas.openxmlformats.org/officeDocument/2006/relationships/hyperlink" Target="https://jigsaw.vitalsource.com/books/9780323551496/epub/OEBPS/XHTML/B9780323551496000566/B9780323551496000566.xhtml?favre=brett" TargetMode="External"/><Relationship Id="rId60" Type="http://schemas.openxmlformats.org/officeDocument/2006/relationships/hyperlink" Target="https://jigsaw.vitalsource.com/books/9780323551496/epub/OEBPS/XHTML/B9780323551496000566/B9780323551496000566.xhtml?favre=brett" TargetMode="External"/><Relationship Id="rId65" Type="http://schemas.openxmlformats.org/officeDocument/2006/relationships/hyperlink" Target="https://jigsaw.vitalsource.com/books/9780323551496/epub/OEBPS/XHTML/B9780323551496000554/B9780323551496000554.xhtml" TargetMode="External"/><Relationship Id="rId81" Type="http://schemas.openxmlformats.org/officeDocument/2006/relationships/hyperlink" Target="https://jigsaw.vitalsource.com/books/9780323551496/epub/OEBPS/XHTML/B9780323551496000566/B9780323551496000566.xhtml?favre=brett" TargetMode="External"/><Relationship Id="rId86" Type="http://schemas.openxmlformats.org/officeDocument/2006/relationships/hyperlink" Target="https://jigsaw.vitalsource.com/books/9780323551496/epub/OEBPS/XHTML/B9780323551496000566/B9780323551496000566.xhtml?favre=brett" TargetMode="External"/><Relationship Id="rId130" Type="http://schemas.openxmlformats.org/officeDocument/2006/relationships/hyperlink" Target="https://jigsaw.vitalsource.com/books/9780323551496/epub/OEBPS/XHTML/B9780323551496000566/B9780323551496000566.xhtml?favre=brett" TargetMode="External"/><Relationship Id="rId135" Type="http://schemas.openxmlformats.org/officeDocument/2006/relationships/image" Target="media/image31.jpeg"/><Relationship Id="rId13" Type="http://schemas.openxmlformats.org/officeDocument/2006/relationships/image" Target="media/image4.png"/><Relationship Id="rId18" Type="http://schemas.openxmlformats.org/officeDocument/2006/relationships/hyperlink" Target="https://jigsaw.vitalsource.com/books/9780323551496/epub/OEBPS/XHTML/B9780323551496000566/B9780323551496000566.xhtml?favre=brett" TargetMode="External"/><Relationship Id="rId39" Type="http://schemas.openxmlformats.org/officeDocument/2006/relationships/image" Target="media/image13.jpeg"/><Relationship Id="rId109" Type="http://schemas.openxmlformats.org/officeDocument/2006/relationships/hyperlink" Target="https://jigsaw.vitalsource.com/books/9780323551496/epub/OEBPS/XHTML/B9780323551496000566/B9780323551496000566.xhtml?favre=brett" TargetMode="External"/><Relationship Id="rId34" Type="http://schemas.openxmlformats.org/officeDocument/2006/relationships/hyperlink" Target="https://jigsaw.vitalsource.com/books/9780323551496/epub/OEBPS/XHTML/B9780323551496000566/B9780323551496000566.xhtml?favre=brett" TargetMode="External"/><Relationship Id="rId50" Type="http://schemas.openxmlformats.org/officeDocument/2006/relationships/hyperlink" Target="https://jigsaw.vitalsource.com/books/9780323551496/epub/OEBPS/XHTML/B9780323551496000566/B9780323551496000566.xhtml?favre=brett" TargetMode="External"/><Relationship Id="rId55" Type="http://schemas.openxmlformats.org/officeDocument/2006/relationships/image" Target="media/image16.jpeg"/><Relationship Id="rId76" Type="http://schemas.openxmlformats.org/officeDocument/2006/relationships/hyperlink" Target="https://jigsaw.vitalsource.com/books/9780323551496/epub/OEBPS/XHTML/B9780323551496000566/B9780323551496000566.xhtml?favre=brett" TargetMode="External"/><Relationship Id="rId97" Type="http://schemas.openxmlformats.org/officeDocument/2006/relationships/hyperlink" Target="https://jigsaw.vitalsource.com/books/9780323551496/epub/OEBPS/XHTML/B9780323551496000566/B9780323551496000566.xhtml?favre=brett" TargetMode="External"/><Relationship Id="rId104" Type="http://schemas.openxmlformats.org/officeDocument/2006/relationships/hyperlink" Target="https://jigsaw.vitalsource.com/books/9780323551496/epub/OEBPS/XHTML/B9780323551496000566/B9780323551496000566.xhtml?favre=brett" TargetMode="External"/><Relationship Id="rId120" Type="http://schemas.openxmlformats.org/officeDocument/2006/relationships/image" Target="media/image28.jpeg"/><Relationship Id="rId125" Type="http://schemas.openxmlformats.org/officeDocument/2006/relationships/hyperlink" Target="https://jigsaw.vitalsource.com/books/9780323551496/epub/OEBPS/XHTML/B9780323551496000153/B9780323551496000153.xhtml" TargetMode="External"/><Relationship Id="rId141" Type="http://schemas.openxmlformats.org/officeDocument/2006/relationships/hyperlink" Target="https://jigsaw.vitalsource.com/books/9780323551496/epub/OEBPS/XHTML/B9780323551496000566/B9780323551496000566.xhtml?favre=brett" TargetMode="External"/><Relationship Id="rId146"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media/image20.jpeg"/><Relationship Id="rId92" Type="http://schemas.openxmlformats.org/officeDocument/2006/relationships/hyperlink" Target="https://jigsaw.vitalsource.com/books/9780323551496/epub/OEBPS/XHTML/B9780323551496000566/B9780323551496000566.xhtml?favre=brett" TargetMode="External"/><Relationship Id="rId2" Type="http://schemas.openxmlformats.org/officeDocument/2006/relationships/numbering" Target="numbering.xml"/><Relationship Id="rId29" Type="http://schemas.openxmlformats.org/officeDocument/2006/relationships/image" Target="media/image11.jpeg"/><Relationship Id="rId24" Type="http://schemas.openxmlformats.org/officeDocument/2006/relationships/image" Target="media/image9.jpeg"/><Relationship Id="rId40" Type="http://schemas.openxmlformats.org/officeDocument/2006/relationships/hyperlink" Target="https://jigsaw.vitalsource.com/books/9780323551496/epub/OEBPS/XHTML/B9780323551496000566/B9780323551496000566.xhtml?favre=brett" TargetMode="External"/><Relationship Id="rId45" Type="http://schemas.openxmlformats.org/officeDocument/2006/relationships/hyperlink" Target="https://jigsaw.vitalsource.com/books/9780323551496/epub/OEBPS/XHTML/B9780323551496000566/B9780323551496000566.xhtml?favre=brett" TargetMode="External"/><Relationship Id="rId66" Type="http://schemas.openxmlformats.org/officeDocument/2006/relationships/hyperlink" Target="https://jigsaw.vitalsource.com/books/9780323551496/epub/OEBPS/XHTML/B9780323551496000566/B9780323551496000566.xhtml?favre=brett" TargetMode="External"/><Relationship Id="rId87" Type="http://schemas.openxmlformats.org/officeDocument/2006/relationships/hyperlink" Target="https://jigsaw.vitalsource.com/books/9780323551496/epub/OEBPS/XHTML/B9780323551496000566/B9780323551496000566.xhtml?favre=brett" TargetMode="External"/><Relationship Id="rId110" Type="http://schemas.openxmlformats.org/officeDocument/2006/relationships/hyperlink" Target="https://jigsaw.vitalsource.com/books/9780323551496/epub/OEBPS/XHTML/B9780323551496000566/B9780323551496000566.xhtml?favre=brett" TargetMode="External"/><Relationship Id="rId115" Type="http://schemas.openxmlformats.org/officeDocument/2006/relationships/hyperlink" Target="https://jigsaw.vitalsource.com/books/9780323551496/epub/OEBPS/XHTML/B9780323551496000566/B9780323551496000566.xhtml?favre=brett" TargetMode="External"/><Relationship Id="rId131" Type="http://schemas.openxmlformats.org/officeDocument/2006/relationships/hyperlink" Target="https://jigsaw.vitalsource.com/books/9780323551496/epub/OEBPS/XHTML/B9780323551496000566/B9780323551496000566.xhtml?favre=brett" TargetMode="External"/><Relationship Id="rId136" Type="http://schemas.openxmlformats.org/officeDocument/2006/relationships/hyperlink" Target="https://jigsaw.vitalsource.com/books/9780323551496/epub/OEBPS/XHTML/B9780323551496000566/B9780323551496000566.xhtml?favre=brett" TargetMode="External"/><Relationship Id="rId61" Type="http://schemas.openxmlformats.org/officeDocument/2006/relationships/hyperlink" Target="https://jigsaw.vitalsource.com/books/9780323551496/epub/OEBPS/XHTML/B9780323551496000566/B9780323551496000566.xhtml?favre=brett" TargetMode="External"/><Relationship Id="rId82" Type="http://schemas.openxmlformats.org/officeDocument/2006/relationships/hyperlink" Target="https://jigsaw.vitalsource.com/books/9780323551496/epub/OEBPS/XHTML/B9780323551496000566/B9780323551496000566.xhtml?favre=brett" TargetMode="External"/><Relationship Id="rId19" Type="http://schemas.openxmlformats.org/officeDocument/2006/relationships/image" Target="media/image6.jpeg"/><Relationship Id="rId14" Type="http://schemas.openxmlformats.org/officeDocument/2006/relationships/hyperlink" Target="https://jigsaw.vitalsource.com/books/9780323551496/epub/OEBPS/XHTML/B9780323551496000566/B9780323551496000566.xhtml?favre=brett" TargetMode="External"/><Relationship Id="rId30" Type="http://schemas.openxmlformats.org/officeDocument/2006/relationships/hyperlink" Target="https://jigsaw.vitalsource.com/books/9780323551496/epub/OEBPS/XHTML/B9780323551496000566/B9780323551496000566.xhtml?favre=brett" TargetMode="External"/><Relationship Id="rId35" Type="http://schemas.openxmlformats.org/officeDocument/2006/relationships/image" Target="media/image12.jpeg"/><Relationship Id="rId56" Type="http://schemas.openxmlformats.org/officeDocument/2006/relationships/image" Target="media/image17.jpeg"/><Relationship Id="rId77" Type="http://schemas.openxmlformats.org/officeDocument/2006/relationships/hyperlink" Target="https://jigsaw.vitalsource.com/books/9780323551496/epub/OEBPS/XHTML/B9780323551496000566/B9780323551496000566.xhtml?favre=brett" TargetMode="External"/><Relationship Id="rId100" Type="http://schemas.openxmlformats.org/officeDocument/2006/relationships/hyperlink" Target="https://jigsaw.vitalsource.com/books/9780323551496/epub/OEBPS/XHTML/B9780323551496000566/B9780323551496000566.xhtml?favre=brett" TargetMode="External"/><Relationship Id="rId105" Type="http://schemas.openxmlformats.org/officeDocument/2006/relationships/hyperlink" Target="https://jigsaw.vitalsource.com/books/9780323551496/epub/OEBPS/XHTML/B9780323551496000566/B9780323551496000566.xhtml?favre=brett" TargetMode="External"/><Relationship Id="rId126" Type="http://schemas.openxmlformats.org/officeDocument/2006/relationships/hyperlink" Target="https://jigsaw.vitalsource.com/books/9780323551496/epub/OEBPS/XHTML/B9780323551496000153/B9780323551496000153.xhtml" TargetMode="External"/><Relationship Id="rId147" Type="http://schemas.openxmlformats.org/officeDocument/2006/relationships/theme" Target="theme/theme1.xml"/><Relationship Id="rId8" Type="http://schemas.openxmlformats.org/officeDocument/2006/relationships/hyperlink" Target="https://jigsaw.vitalsource.com/books/9780323551496/epub/OEBPS/XHTML/B9780323551496000566/B9780323551496000566.xhtml?favre=brett" TargetMode="External"/><Relationship Id="rId51" Type="http://schemas.openxmlformats.org/officeDocument/2006/relationships/hyperlink" Target="https://jigsaw.vitalsource.com/books/9780323551496/epub/OEBPS/XHTML/B9780323551496000566/B9780323551496000566.xhtml?favre=brett" TargetMode="External"/><Relationship Id="rId72" Type="http://schemas.openxmlformats.org/officeDocument/2006/relationships/hyperlink" Target="https://jigsaw.vitalsource.com/books/9780323551496/epub/OEBPS/XHTML/B9780323551496000499/B9780323551496000499.xhtml" TargetMode="External"/><Relationship Id="rId93" Type="http://schemas.openxmlformats.org/officeDocument/2006/relationships/hyperlink" Target="https://jigsaw.vitalsource.com/books/9780323551496/epub/OEBPS/XHTML/B9780323551496000566/B9780323551496000566.xhtml?favre=brett" TargetMode="External"/><Relationship Id="rId98" Type="http://schemas.openxmlformats.org/officeDocument/2006/relationships/hyperlink" Target="https://jigsaw.vitalsource.com/books/9780323551496/epub/OEBPS/XHTML/B9780323551496000566/B9780323551496000566.xhtml?favre=brett" TargetMode="External"/><Relationship Id="rId121" Type="http://schemas.openxmlformats.org/officeDocument/2006/relationships/hyperlink" Target="https://jigsaw.vitalsource.com/books/9780323551496/epub/OEBPS/XHTML/B9780323551496000566/B9780323551496000566.xhtml?favre=brett" TargetMode="External"/><Relationship Id="rId142" Type="http://schemas.openxmlformats.org/officeDocument/2006/relationships/hyperlink" Target="https://jigsaw.vitalsource.com/books/9780323551496/epub/OEBPS/XHTML/B9780323551496000566/B9780323551496000566.xhtml?favre=brett" TargetMode="External"/><Relationship Id="rId3" Type="http://schemas.openxmlformats.org/officeDocument/2006/relationships/styles" Target="styles.xml"/><Relationship Id="rId25" Type="http://schemas.openxmlformats.org/officeDocument/2006/relationships/hyperlink" Target="https://jigsaw.vitalsource.com/books/9780323551496/epub/OEBPS/XHTML/B9780323551496000566/B9780323551496000566.xhtml?favre=brett" TargetMode="External"/><Relationship Id="rId46" Type="http://schemas.openxmlformats.org/officeDocument/2006/relationships/image" Target="media/image14.jpeg"/><Relationship Id="rId67" Type="http://schemas.openxmlformats.org/officeDocument/2006/relationships/image" Target="media/image18.jpeg"/><Relationship Id="rId116" Type="http://schemas.openxmlformats.org/officeDocument/2006/relationships/hyperlink" Target="https://jigsaw.vitalsource.com/books/9780323551496/epub/OEBPS/XHTML/B9780323551496000566/B9780323551496000566.xhtml?favre=brett" TargetMode="External"/><Relationship Id="rId137" Type="http://schemas.openxmlformats.org/officeDocument/2006/relationships/hyperlink" Target="https://jigsaw.vitalsource.com/books/9780323551496/epub/OEBPS/XHTML/B9780323551496000566/B9780323551496000566.xhtml?favre=brett" TargetMode="External"/><Relationship Id="rId20" Type="http://schemas.openxmlformats.org/officeDocument/2006/relationships/hyperlink" Target="https://jigsaw.vitalsource.com/books/9780323551496/epub/OEBPS/XHTML/B9780323551496000566/B9780323551496000566.xhtml?favre=brett" TargetMode="External"/><Relationship Id="rId41" Type="http://schemas.openxmlformats.org/officeDocument/2006/relationships/hyperlink" Target="https://jigsaw.vitalsource.com/books/9780323551496/epub/OEBPS/XHTML/B9780323551496000566/B9780323551496000566.xhtml?favre=brett" TargetMode="External"/><Relationship Id="rId62" Type="http://schemas.openxmlformats.org/officeDocument/2006/relationships/hyperlink" Target="https://jigsaw.vitalsource.com/books/9780323551496/epub/OEBPS/XHTML/B9780323551496000566/B9780323551496000566.xhtml?favre=brett" TargetMode="External"/><Relationship Id="rId83" Type="http://schemas.openxmlformats.org/officeDocument/2006/relationships/hyperlink" Target="https://jigsaw.vitalsource.com/books/9780323551496/epub/OEBPS/XHTML/B9780323551496000566/B9780323551496000566.xhtml?favre=brett" TargetMode="External"/><Relationship Id="rId88" Type="http://schemas.openxmlformats.org/officeDocument/2006/relationships/hyperlink" Target="https://jigsaw.vitalsource.com/books/9780323551496/epub/OEBPS/XHTML/B9780323551496000566/B9780323551496000566.xhtml?favre=brett" TargetMode="External"/><Relationship Id="rId111" Type="http://schemas.openxmlformats.org/officeDocument/2006/relationships/hyperlink" Target="https://jigsaw.vitalsource.com/books/9780323551496/epub/OEBPS/XHTML/B9780323551496000578/B9780323551496000578.xhtml" TargetMode="External"/><Relationship Id="rId132" Type="http://schemas.openxmlformats.org/officeDocument/2006/relationships/hyperlink" Target="https://jigsaw.vitalsource.com/books/9780323551496/epub/OEBPS/XHTML/B9780323551496000566/B9780323551496000566.xhtml?favre=brett" TargetMode="External"/><Relationship Id="rId15" Type="http://schemas.openxmlformats.org/officeDocument/2006/relationships/image" Target="media/image5.png"/><Relationship Id="rId36" Type="http://schemas.openxmlformats.org/officeDocument/2006/relationships/hyperlink" Target="https://jigsaw.vitalsource.com/books/9780323551496/epub/OEBPS/XHTML/B9780323551496000566/B9780323551496000566.xhtml?favre=brett" TargetMode="External"/><Relationship Id="rId57" Type="http://schemas.openxmlformats.org/officeDocument/2006/relationships/hyperlink" Target="https://jigsaw.vitalsource.com/books/9780323551496/epub/OEBPS/XHTML/B9780323551496000566/B9780323551496000566.xhtml?favre=brett" TargetMode="External"/><Relationship Id="rId106" Type="http://schemas.openxmlformats.org/officeDocument/2006/relationships/hyperlink" Target="https://jigsaw.vitalsource.com/books/9780323551496/epub/OEBPS/XHTML/B9780323551496000098/B9780323551496000098.xhtml" TargetMode="External"/><Relationship Id="rId127" Type="http://schemas.openxmlformats.org/officeDocument/2006/relationships/hyperlink" Target="https://jigsaw.vitalsource.com/books/9780323551496/epub/OEBPS/XHTML/B978032355149600058X/B978032355149600058X.xhtml" TargetMode="External"/><Relationship Id="rId10" Type="http://schemas.openxmlformats.org/officeDocument/2006/relationships/hyperlink" Target="https://jigsaw.vitalsource.com/books/9780323551496/epub/OEBPS/XHTML/B9780323551496000566/B9780323551496000566.xhtml?favre=brett" TargetMode="External"/><Relationship Id="rId31" Type="http://schemas.openxmlformats.org/officeDocument/2006/relationships/hyperlink" Target="https://jigsaw.vitalsource.com/books/9780323551496/epub/OEBPS/XHTML/B9780323551496000566/B9780323551496000566.xhtml?favre=brett" TargetMode="External"/><Relationship Id="rId52" Type="http://schemas.openxmlformats.org/officeDocument/2006/relationships/image" Target="media/image15.jpeg"/><Relationship Id="rId73" Type="http://schemas.openxmlformats.org/officeDocument/2006/relationships/hyperlink" Target="https://jigsaw.vitalsource.com/books/9780323551496/epub/OEBPS/XHTML/B9780323551496000499/B9780323551496000499.xhtml" TargetMode="External"/><Relationship Id="rId78" Type="http://schemas.openxmlformats.org/officeDocument/2006/relationships/hyperlink" Target="https://jigsaw.vitalsource.com/books/9780323551496/epub/OEBPS/XHTML/B9780323551496000566/B9780323551496000566.xhtml?favre=brett" TargetMode="External"/><Relationship Id="rId94" Type="http://schemas.openxmlformats.org/officeDocument/2006/relationships/hyperlink" Target="https://jigsaw.vitalsource.com/books/9780323551496/epub/OEBPS/XHTML/B9780323551496000566/B9780323551496000566.xhtml?favre=brett" TargetMode="External"/><Relationship Id="rId99" Type="http://schemas.openxmlformats.org/officeDocument/2006/relationships/hyperlink" Target="https://jigsaw.vitalsource.com/books/9780323551496/epub/OEBPS/XHTML/B9780323551496000566/B9780323551496000566.xhtml?favre=brett" TargetMode="External"/><Relationship Id="rId101" Type="http://schemas.openxmlformats.org/officeDocument/2006/relationships/image" Target="media/image25.jpeg"/><Relationship Id="rId122" Type="http://schemas.openxmlformats.org/officeDocument/2006/relationships/hyperlink" Target="https://jigsaw.vitalsource.com/books/9780323551496/epub/OEBPS/XHTML/B9780323551496000499/B9780323551496000499.xhtml" TargetMode="External"/><Relationship Id="rId143" Type="http://schemas.openxmlformats.org/officeDocument/2006/relationships/hyperlink" Target="https://jigsaw.vitalsource.com/books/9780323551496/epub/OEBPS/XHTML/B9780323551496000566/B9780323551496000566.xhtml?favre=brett" TargetMode="External"/><Relationship Id="rId4" Type="http://schemas.openxmlformats.org/officeDocument/2006/relationships/settings" Target="settings.xml"/><Relationship Id="rId9" Type="http://schemas.openxmlformats.org/officeDocument/2006/relationships/hyperlink" Target="https://jigsaw.vitalsource.com/books/9780323551496/epub/OEBPS/XHTML/B9780323551496000566/B9780323551496000566.xhtml?favre=brett" TargetMode="External"/><Relationship Id="rId26" Type="http://schemas.openxmlformats.org/officeDocument/2006/relationships/hyperlink" Target="https://jigsaw.vitalsource.com/books/9780323551496/epub/OEBPS/XHTML/B9780323551496000566/B9780323551496000566.xhtml?favre=brett" TargetMode="External"/><Relationship Id="rId47" Type="http://schemas.openxmlformats.org/officeDocument/2006/relationships/hyperlink" Target="https://jigsaw.vitalsource.com/books/9780323551496/epub/OEBPS/XHTML/B9780323551496000566/B9780323551496000566.xhtml?favre=brett" TargetMode="External"/><Relationship Id="rId68" Type="http://schemas.openxmlformats.org/officeDocument/2006/relationships/hyperlink" Target="https://jigsaw.vitalsource.com/books/9780323551496/epub/OEBPS/XHTML/B9780323551496000207/B9780323551496000207.xhtml" TargetMode="External"/><Relationship Id="rId89" Type="http://schemas.openxmlformats.org/officeDocument/2006/relationships/image" Target="media/image22.jpeg"/><Relationship Id="rId112" Type="http://schemas.openxmlformats.org/officeDocument/2006/relationships/hyperlink" Target="https://jigsaw.vitalsource.com/books/9780323551496/epub/OEBPS/XHTML/B9780323551496000566/B9780323551496000566.xhtml?favre=brett" TargetMode="External"/><Relationship Id="rId133" Type="http://schemas.openxmlformats.org/officeDocument/2006/relationships/image" Target="media/image30.jpeg"/><Relationship Id="rId16" Type="http://schemas.openxmlformats.org/officeDocument/2006/relationships/hyperlink" Target="https://jigsaw.vitalsource.com/books/9780323551496/epub/OEBPS/XHTML/B9780323551496000566/B9780323551496000566.xhtml?favre=brett" TargetMode="External"/><Relationship Id="rId37" Type="http://schemas.openxmlformats.org/officeDocument/2006/relationships/hyperlink" Target="https://jigsaw.vitalsource.com/books/9780323551496/epub/OEBPS/XHTML/B9780323551496000566/B9780323551496000566.xhtml?favre=brett" TargetMode="External"/><Relationship Id="rId58" Type="http://schemas.openxmlformats.org/officeDocument/2006/relationships/hyperlink" Target="https://jigsaw.vitalsource.com/books/9780323551496/epub/OEBPS/XHTML/B9780323551496000566/B9780323551496000566.xhtml?favre=brett" TargetMode="External"/><Relationship Id="rId79" Type="http://schemas.openxmlformats.org/officeDocument/2006/relationships/hyperlink" Target="https://jigsaw.vitalsource.com/books/9780323551496/epub/OEBPS/XHTML/B9780323551496000566/B9780323551496000566.xhtml?favre=brett" TargetMode="External"/><Relationship Id="rId102" Type="http://schemas.openxmlformats.org/officeDocument/2006/relationships/hyperlink" Target="https://jigsaw.vitalsource.com/books/9780323551496/epub/OEBPS/XHTML/B9780323551496000566/B9780323551496000566.xhtml?favre=brett" TargetMode="External"/><Relationship Id="rId123" Type="http://schemas.openxmlformats.org/officeDocument/2006/relationships/hyperlink" Target="https://jigsaw.vitalsource.com/books/9780323551496/epub/OEBPS/XHTML/B9780323551496000153/B9780323551496000153.xhtml" TargetMode="External"/><Relationship Id="rId144" Type="http://schemas.openxmlformats.org/officeDocument/2006/relationships/hyperlink" Target="https://jigsaw.vitalsource.com/books/9780323551496/epub/OEBPS/XHTML/B9780323551496000566/B9780323551496000566.xhtml?favre=bret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471A29-EA5B-4CEC-B845-C9579EAE4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721</TotalTime>
  <Pages>53</Pages>
  <Words>23534</Words>
  <Characters>134147</Characters>
  <Application>Microsoft Office Word</Application>
  <DocSecurity>0</DocSecurity>
  <Lines>1117</Lines>
  <Paragraphs>314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Rossy Hill</dc:creator>
  <cp:keywords/>
  <dc:description/>
  <cp:lastModifiedBy>Rossy Hill</cp:lastModifiedBy>
  <cp:revision>1</cp:revision>
  <dcterms:created xsi:type="dcterms:W3CDTF">2021-07-22T04:40:00Z</dcterms:created>
  <dcterms:modified xsi:type="dcterms:W3CDTF">2021-07-22T16:41:00Z</dcterms:modified>
</cp:coreProperties>
</file>